
<file path=[Content_Types].xml><?xml version="1.0" encoding="utf-8"?>
<Types xmlns="http://schemas.openxmlformats.org/package/2006/content-types">
  <Default Extension="gif" ContentType="image/gi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C664635" w14:textId="77777777" w:rsidR="00287063" w:rsidRDefault="00413CCC">
      <w:pPr>
        <w:snapToGrid w:val="0"/>
        <w:spacing w:line="520" w:lineRule="exact"/>
        <w:ind w:firstLineChars="200" w:firstLine="640"/>
        <w:rPr>
          <w:rFonts w:ascii="仿宋" w:eastAsia="仿宋" w:hAnsi="仿宋" w:cs="仿宋"/>
          <w:sz w:val="28"/>
          <w:szCs w:val="22"/>
        </w:rPr>
      </w:pPr>
      <w:r>
        <w:rPr>
          <w:noProof/>
          <w:sz w:val="32"/>
        </w:rPr>
        <mc:AlternateContent>
          <mc:Choice Requires="wps">
            <w:drawing>
              <wp:anchor distT="0" distB="0" distL="114300" distR="114300" simplePos="0" relativeHeight="251659264" behindDoc="0" locked="0" layoutInCell="1" allowOverlap="1" wp14:anchorId="4FF286C6" wp14:editId="2629345F">
                <wp:simplePos x="0" y="0"/>
                <wp:positionH relativeFrom="column">
                  <wp:posOffset>2540</wp:posOffset>
                </wp:positionH>
                <wp:positionV relativeFrom="paragraph">
                  <wp:posOffset>27940</wp:posOffset>
                </wp:positionV>
                <wp:extent cx="973455" cy="313055"/>
                <wp:effectExtent l="13970" t="13970" r="22225" b="15875"/>
                <wp:wrapNone/>
                <wp:docPr id="9" name="文本框 2"/>
                <wp:cNvGraphicFramePr/>
                <a:graphic xmlns:a="http://schemas.openxmlformats.org/drawingml/2006/main">
                  <a:graphicData uri="http://schemas.microsoft.com/office/word/2010/wordprocessingShape">
                    <wps:wsp>
                      <wps:cNvSpPr txBox="1"/>
                      <wps:spPr>
                        <a:xfrm>
                          <a:off x="0" y="0"/>
                          <a:ext cx="973455" cy="313055"/>
                        </a:xfrm>
                        <a:prstGeom prst="rect">
                          <a:avLst/>
                        </a:prstGeom>
                        <a:solidFill>
                          <a:srgbClr val="FFFFFF"/>
                        </a:solidFill>
                        <a:ln w="28575" cap="flat" cmpd="sng">
                          <a:pattFill prst="sphere">
                            <a:fgClr>
                              <a:srgbClr val="000000"/>
                            </a:fgClr>
                            <a:bgClr>
                              <a:srgbClr val="FFFFFF"/>
                            </a:bgClr>
                          </a:pattFill>
                          <a:prstDash val="solid"/>
                          <a:miter/>
                          <a:headEnd type="none" w="med" len="med"/>
                          <a:tailEnd type="none" w="med" len="med"/>
                        </a:ln>
                      </wps:spPr>
                      <wps:txbx>
                        <w:txbxContent>
                          <w:p w14:paraId="1D7C8B58" w14:textId="77777777" w:rsidR="00287063" w:rsidRDefault="00413CCC">
                            <w:pPr>
                              <w:spacing w:line="300" w:lineRule="exact"/>
                              <w:jc w:val="center"/>
                              <w:rPr>
                                <w:rFonts w:ascii="楷体" w:eastAsia="楷体" w:hAnsi="楷体" w:cs="楷体"/>
                                <w:b/>
                                <w:bCs/>
                                <w:sz w:val="32"/>
                                <w:szCs w:val="32"/>
                              </w:rPr>
                            </w:pPr>
                            <w:r>
                              <w:rPr>
                                <w:rFonts w:ascii="楷体" w:eastAsia="楷体" w:hAnsi="楷体" w:cs="楷体" w:hint="eastAsia"/>
                                <w:b/>
                                <w:bCs/>
                                <w:sz w:val="28"/>
                                <w:szCs w:val="28"/>
                              </w:rPr>
                              <w:t>行业资</w:t>
                            </w:r>
                            <w:r>
                              <w:rPr>
                                <w:rFonts w:ascii="楷体" w:eastAsia="楷体" w:hAnsi="楷体" w:cs="楷体" w:hint="eastAsia"/>
                                <w:b/>
                                <w:bCs/>
                                <w:w w:val="90"/>
                                <w:sz w:val="28"/>
                                <w:szCs w:val="28"/>
                              </w:rPr>
                              <w:t>讯</w:t>
                            </w:r>
                          </w:p>
                        </w:txbxContent>
                      </wps:txbx>
                      <wps:bodyPr upright="1"/>
                    </wps:wsp>
                  </a:graphicData>
                </a:graphic>
              </wp:anchor>
            </w:drawing>
          </mc:Choice>
          <mc:Fallback>
            <w:pict>
              <v:shapetype w14:anchorId="4FF286C6" id="_x0000_t202" coordsize="21600,21600" o:spt="202" path="m,l,21600r21600,l21600,xe">
                <v:stroke joinstyle="miter"/>
                <v:path gradientshapeok="t" o:connecttype="rect"/>
              </v:shapetype>
              <v:shape id="文本框 2" o:spid="_x0000_s1026" type="#_x0000_t202" style="position:absolute;left:0;text-align:left;margin-left:.2pt;margin-top:2.2pt;width:76.65pt;height:24.65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" strokeweight="2.25pt">
                <v:stroke r:id="rId7" o:title="" filltype="pattern"/>
                <v:textbox>
                  <w:txbxContent>
                    <w:p w14:paraId="1D7C8B58" w14:textId="77777777" w:rsidR="00287063" w:rsidRDefault="00413CCC">
                      <w:pPr>
                        <w:spacing w:line="300" w:lineRule="exact"/>
                        <w:jc w:val="center"/>
                        <w:rPr>
                          <w:rFonts w:ascii="楷体" w:eastAsia="楷体" w:hAnsi="楷体" w:cs="楷体"/>
                          <w:b/>
                          <w:bCs/>
                          <w:sz w:val="32"/>
                          <w:szCs w:val="32"/>
                        </w:rPr>
                      </w:pPr>
                      <w:r>
                        <w:rPr>
                          <w:rFonts w:ascii="楷体" w:eastAsia="楷体" w:hAnsi="楷体" w:cs="楷体" w:hint="eastAsia"/>
                          <w:b/>
                          <w:bCs/>
                          <w:sz w:val="28"/>
                          <w:szCs w:val="28"/>
                        </w:rPr>
                        <w:t>行业资</w:t>
                      </w:r>
                      <w:r>
                        <w:rPr>
                          <w:rFonts w:ascii="楷体" w:eastAsia="楷体" w:hAnsi="楷体" w:cs="楷体" w:hint="eastAsia"/>
                          <w:b/>
                          <w:bCs/>
                          <w:w w:val="90"/>
                          <w:sz w:val="28"/>
                          <w:szCs w:val="28"/>
                        </w:rPr>
                        <w:t>讯</w:t>
                      </w:r>
                    </w:p>
                  </w:txbxContent>
                </v:textbox>
              </v:shape>
            </w:pict>
          </mc:Fallback>
        </mc:AlternateContent>
      </w:r>
    </w:p>
    <w:p w14:paraId="2AA05E56" w14:textId="77777777" w:rsidR="00287063" w:rsidRDefault="00287063">
      <w:pPr>
        <w:snapToGrid w:val="0"/>
        <w:spacing w:line="520" w:lineRule="exact"/>
        <w:jc w:val="center"/>
        <w:rPr>
          <w:rFonts w:ascii="方正小标宋简体" w:eastAsia="方正小标宋简体" w:hAnsi="方正小标宋简体" w:cs="方正小标宋简体"/>
          <w:b/>
          <w:bCs/>
          <w:sz w:val="32"/>
          <w:szCs w:val="32"/>
        </w:rPr>
      </w:pPr>
    </w:p>
    <w:p w14:paraId="654FD631" w14:textId="77777777" w:rsidR="00287063" w:rsidRDefault="00413CCC">
      <w:pPr>
        <w:snapToGrid w:val="0"/>
        <w:spacing w:line="520" w:lineRule="exact"/>
        <w:jc w:val="center"/>
        <w:rPr>
          <w:rFonts w:ascii="方正小标宋简体" w:eastAsia="方正小标宋简体" w:hAnsi="方正小标宋简体" w:cs="方正小标宋简体"/>
          <w:b/>
          <w:bCs/>
          <w:sz w:val="32"/>
          <w:szCs w:val="32"/>
        </w:rPr>
      </w:pPr>
      <w:r>
        <w:rPr>
          <w:rFonts w:ascii="方正小标宋简体" w:eastAsia="方正小标宋简体" w:hAnsi="方正小标宋简体" w:cs="方正小标宋简体" w:hint="eastAsia"/>
          <w:b/>
          <w:bCs/>
          <w:sz w:val="32"/>
          <w:szCs w:val="32"/>
        </w:rPr>
        <w:t>增加保障性住房供给努力实现全体人民住有所居</w:t>
      </w:r>
    </w:p>
    <w:p w14:paraId="42D9048C" w14:textId="77777777" w:rsidR="00287063" w:rsidRDefault="00287063">
      <w:pPr>
        <w:snapToGrid w:val="0"/>
        <w:spacing w:line="520" w:lineRule="exact"/>
        <w:jc w:val="center"/>
        <w:rPr>
          <w:rFonts w:ascii="方正小标宋简体" w:eastAsia="方正小标宋简体" w:hAnsi="方正小标宋简体" w:cs="方正小标宋简体"/>
          <w:b/>
          <w:bCs/>
          <w:sz w:val="32"/>
          <w:szCs w:val="32"/>
        </w:rPr>
      </w:pPr>
    </w:p>
    <w:p w14:paraId="1A90342C" w14:textId="77777777" w:rsidR="00287063" w:rsidRDefault="00413CCC">
      <w:pPr>
        <w:snapToGrid w:val="0"/>
        <w:spacing w:line="520" w:lineRule="exact"/>
        <w:ind w:firstLineChars="200" w:firstLine="528"/>
        <w:rPr>
          <w:rFonts w:ascii="仿宋" w:eastAsia="仿宋" w:hAnsi="仿宋" w:cs="仿宋"/>
          <w:spacing w:val="-8"/>
          <w:sz w:val="28"/>
          <w:szCs w:val="22"/>
        </w:rPr>
      </w:pPr>
      <w:r>
        <w:rPr>
          <w:rFonts w:ascii="仿宋" w:eastAsia="仿宋" w:hAnsi="仿宋" w:cs="仿宋" w:hint="eastAsia"/>
          <w:spacing w:val="-8"/>
          <w:sz w:val="28"/>
          <w:szCs w:val="22"/>
        </w:rPr>
        <w:t>新华社北京8月31日电　住房和城乡建设部部长王蒙徽31日表示，“十四五”期间，我国将以发展保障性租赁住房为重点，进一步完善住房保障体系，增加保障性住房的供给，努力实现全体人民住有所居。</w:t>
      </w:r>
    </w:p>
    <w:p w14:paraId="292E3023" w14:textId="77777777" w:rsidR="00287063" w:rsidRDefault="00413CCC">
      <w:pPr>
        <w:snapToGrid w:val="0"/>
        <w:spacing w:line="520" w:lineRule="exact"/>
        <w:ind w:firstLineChars="200" w:firstLine="528"/>
        <w:rPr>
          <w:rFonts w:ascii="仿宋" w:eastAsia="仿宋" w:hAnsi="仿宋" w:cs="仿宋"/>
          <w:spacing w:val="-8"/>
          <w:sz w:val="28"/>
          <w:szCs w:val="22"/>
        </w:rPr>
      </w:pPr>
      <w:r>
        <w:rPr>
          <w:rFonts w:ascii="仿宋" w:eastAsia="仿宋" w:hAnsi="仿宋" w:cs="仿宋" w:hint="eastAsia"/>
          <w:spacing w:val="-8"/>
          <w:sz w:val="28"/>
          <w:szCs w:val="22"/>
        </w:rPr>
        <w:t>王蒙徽在国新办新闻发布会上说，我国住房和城乡建设事业发展取得历史性成就，为全面建成小康社会做出了积极贡献。住房发展取得巨大成就，建成了世界上最大的住房保障体系。</w:t>
      </w:r>
    </w:p>
    <w:p w14:paraId="6BF9725F" w14:textId="77777777" w:rsidR="00287063" w:rsidRDefault="00413CCC">
      <w:pPr>
        <w:snapToGrid w:val="0"/>
        <w:spacing w:line="520" w:lineRule="exact"/>
        <w:ind w:firstLineChars="200" w:firstLine="528"/>
        <w:rPr>
          <w:rFonts w:ascii="仿宋" w:eastAsia="仿宋" w:hAnsi="仿宋" w:cs="仿宋"/>
          <w:spacing w:val="-8"/>
          <w:sz w:val="28"/>
          <w:szCs w:val="22"/>
        </w:rPr>
      </w:pPr>
      <w:r>
        <w:rPr>
          <w:rFonts w:ascii="仿宋" w:eastAsia="仿宋" w:hAnsi="仿宋" w:cs="仿宋" w:hint="eastAsia"/>
          <w:spacing w:val="-8"/>
          <w:sz w:val="28"/>
          <w:szCs w:val="22"/>
        </w:rPr>
        <w:t>王蒙徽说，我国建成了规模巨大的保障性住房，加快完善以公租房、保障性租赁住房和共有产权住房为主体的住房保障体系，全国累计建设各类保障性住房和棚改安置住房8000多万套，帮助2亿多困难群众改善住房条件。</w:t>
      </w:r>
    </w:p>
    <w:p w14:paraId="5BA5A789" w14:textId="77777777" w:rsidR="00287063" w:rsidRDefault="00413CCC">
      <w:pPr>
        <w:snapToGrid w:val="0"/>
        <w:spacing w:line="520" w:lineRule="exact"/>
        <w:ind w:firstLineChars="200" w:firstLine="528"/>
        <w:rPr>
          <w:rFonts w:ascii="仿宋" w:eastAsia="仿宋" w:hAnsi="仿宋" w:cs="仿宋"/>
          <w:spacing w:val="-8"/>
          <w:sz w:val="28"/>
          <w:szCs w:val="22"/>
        </w:rPr>
      </w:pPr>
      <w:r>
        <w:rPr>
          <w:rFonts w:ascii="仿宋" w:eastAsia="仿宋" w:hAnsi="仿宋" w:cs="仿宋" w:hint="eastAsia"/>
          <w:spacing w:val="-8"/>
          <w:sz w:val="28"/>
          <w:szCs w:val="22"/>
        </w:rPr>
        <w:t>他强调，保障性租赁住房重点是在人口净流入的大城市，主要解决新市民、青年人的阶段性住房困难问题。共有产权住房是由城市政府因地制宜，主要是帮助有一定经济实力，买不起房子的居民能够尽快改善居住条件。</w:t>
      </w:r>
    </w:p>
    <w:p w14:paraId="7D192AE0" w14:textId="77777777" w:rsidR="00287063" w:rsidRDefault="00413CCC">
      <w:pPr>
        <w:snapToGrid w:val="0"/>
        <w:spacing w:line="520" w:lineRule="exact"/>
        <w:ind w:firstLineChars="200" w:firstLine="528"/>
        <w:rPr>
          <w:rFonts w:ascii="仿宋" w:eastAsia="仿宋" w:hAnsi="仿宋" w:cs="仿宋"/>
          <w:spacing w:val="-8"/>
          <w:sz w:val="28"/>
          <w:szCs w:val="22"/>
        </w:rPr>
      </w:pPr>
      <w:r>
        <w:rPr>
          <w:rFonts w:ascii="仿宋" w:eastAsia="仿宋" w:hAnsi="仿宋" w:cs="仿宋" w:hint="eastAsia"/>
          <w:spacing w:val="-8"/>
          <w:sz w:val="28"/>
          <w:szCs w:val="22"/>
        </w:rPr>
        <w:t>此外，我国城市建设取得历史性成就，城市基础设施建设步伐加快。2020年，全国城市道路长度为49.3万公里，城市轨道交通建成里程达7597.9公里。</w:t>
      </w:r>
    </w:p>
    <w:p w14:paraId="498EDA19" w14:textId="77777777" w:rsidR="00287063" w:rsidRDefault="00413CCC">
      <w:pPr>
        <w:snapToGrid w:val="0"/>
        <w:spacing w:line="520" w:lineRule="exact"/>
        <w:ind w:firstLineChars="200" w:firstLine="528"/>
        <w:rPr>
          <w:rFonts w:ascii="仿宋" w:eastAsia="仿宋" w:hAnsi="仿宋" w:cs="仿宋"/>
          <w:spacing w:val="-8"/>
          <w:sz w:val="28"/>
          <w:szCs w:val="22"/>
        </w:rPr>
      </w:pPr>
      <w:r>
        <w:rPr>
          <w:rFonts w:ascii="仿宋" w:eastAsia="仿宋" w:hAnsi="仿宋" w:cs="仿宋" w:hint="eastAsia"/>
          <w:spacing w:val="-8"/>
          <w:sz w:val="28"/>
          <w:szCs w:val="22"/>
        </w:rPr>
        <w:t>我国市政公用设施水平显著提升，2020年，供水普及率和燃气普及率分别达到了99%和97.9%，基本达到发达国家水平。城市人居环境明显改善，2020年，城市建成区绿地面积共达239.8万公顷，人均公园绿地面积达14.8平方米。</w:t>
      </w:r>
    </w:p>
    <w:p w14:paraId="0851BB57" w14:textId="77777777" w:rsidR="00287063" w:rsidRDefault="00413CCC">
      <w:pPr>
        <w:snapToGrid w:val="0"/>
        <w:spacing w:line="520" w:lineRule="exact"/>
        <w:ind w:firstLineChars="200" w:firstLine="528"/>
        <w:rPr>
          <w:rFonts w:ascii="仿宋" w:eastAsia="仿宋" w:hAnsi="仿宋" w:cs="仿宋"/>
          <w:spacing w:val="-8"/>
          <w:sz w:val="28"/>
          <w:szCs w:val="22"/>
        </w:rPr>
      </w:pPr>
      <w:r>
        <w:rPr>
          <w:rFonts w:ascii="仿宋" w:eastAsia="仿宋" w:hAnsi="仿宋" w:cs="仿宋" w:hint="eastAsia"/>
          <w:spacing w:val="-8"/>
          <w:sz w:val="28"/>
          <w:szCs w:val="22"/>
        </w:rPr>
        <w:t>我国乡村面貌发生巨变，历史性解决了农村贫困群众的住房安全问</w:t>
      </w:r>
      <w:r>
        <w:rPr>
          <w:rFonts w:ascii="仿宋" w:eastAsia="仿宋" w:hAnsi="仿宋" w:cs="仿宋" w:hint="eastAsia"/>
          <w:spacing w:val="-8"/>
          <w:sz w:val="28"/>
          <w:szCs w:val="22"/>
        </w:rPr>
        <w:lastRenderedPageBreak/>
        <w:t>题。王蒙徽说，全面实施脱贫攻坚农村危房改造以来，790万户、2568万贫困群众的危房得到改造；同步支持1075万户农村低保户、分散供养特困人员、贫困残疾人家庭等贫困群体改造危房；全国2341.6万户建档立卡贫困户实现住房安全有保障。</w:t>
      </w:r>
    </w:p>
    <w:p w14:paraId="428CAC4E" w14:textId="77777777" w:rsidR="00287063" w:rsidRDefault="00413CCC">
      <w:pPr>
        <w:snapToGrid w:val="0"/>
        <w:spacing w:line="520" w:lineRule="exact"/>
        <w:ind w:firstLineChars="200" w:firstLine="528"/>
        <w:rPr>
          <w:rFonts w:ascii="仿宋" w:eastAsia="仿宋" w:hAnsi="仿宋" w:cs="仿宋"/>
          <w:spacing w:val="-8"/>
          <w:sz w:val="28"/>
          <w:szCs w:val="22"/>
        </w:rPr>
      </w:pPr>
      <w:r>
        <w:rPr>
          <w:rFonts w:ascii="仿宋" w:eastAsia="仿宋" w:hAnsi="仿宋" w:cs="仿宋" w:hint="eastAsia"/>
          <w:spacing w:val="-8"/>
          <w:sz w:val="28"/>
          <w:szCs w:val="22"/>
        </w:rPr>
        <w:t>住房和城乡建设部副部长倪虹说，实施房地产长效机制以来，我国房地产市场总体保持了平稳运行。始终坚持房子是用来住的、不是用来炒的定位，这是做好房地产市场调控的根本遵循。以此为出发点，不断扎紧房地产市场调控制度的笼子，特别是扎紧防止“炒”的方面，切实防范和化解市场风险。</w:t>
      </w:r>
    </w:p>
    <w:p w14:paraId="29BB12EA" w14:textId="77777777" w:rsidR="00287063" w:rsidRDefault="00287063">
      <w:pPr>
        <w:snapToGrid w:val="0"/>
        <w:spacing w:line="520" w:lineRule="exact"/>
        <w:ind w:firstLineChars="200" w:firstLine="560"/>
        <w:rPr>
          <w:rFonts w:ascii="仿宋" w:eastAsia="仿宋" w:hAnsi="仿宋" w:cs="仿宋"/>
          <w:sz w:val="28"/>
          <w:szCs w:val="22"/>
        </w:rPr>
      </w:pPr>
    </w:p>
    <w:p w14:paraId="08D1680A" w14:textId="19B5C14F" w:rsidR="00287063" w:rsidRDefault="00413CCC">
      <w:pPr>
        <w:snapToGrid w:val="0"/>
        <w:spacing w:line="520" w:lineRule="exact"/>
        <w:jc w:val="center"/>
        <w:rPr>
          <w:rFonts w:ascii="仿宋" w:eastAsia="仿宋" w:hAnsi="仿宋" w:cs="仿宋"/>
          <w:sz w:val="28"/>
          <w:szCs w:val="22"/>
        </w:rPr>
      </w:pPr>
      <w:r>
        <w:rPr>
          <w:rFonts w:ascii="方正小标宋简体" w:eastAsia="方正小标宋简体" w:hAnsi="方正小标宋简体" w:cs="方正小标宋简体" w:hint="eastAsia"/>
          <w:b/>
          <w:bCs/>
          <w:sz w:val="32"/>
          <w:szCs w:val="32"/>
        </w:rPr>
        <w:t>在实施城市更新行动中防止大拆大建问题应该这样做</w:t>
      </w:r>
    </w:p>
    <w:p w14:paraId="6490F09E" w14:textId="77777777" w:rsidR="00287063" w:rsidRDefault="00287063">
      <w:pPr>
        <w:snapToGrid w:val="0"/>
        <w:spacing w:line="520" w:lineRule="exact"/>
        <w:ind w:firstLineChars="200" w:firstLine="560"/>
        <w:rPr>
          <w:rFonts w:ascii="仿宋" w:eastAsia="仿宋" w:hAnsi="仿宋" w:cs="仿宋"/>
          <w:sz w:val="28"/>
          <w:szCs w:val="22"/>
        </w:rPr>
      </w:pPr>
    </w:p>
    <w:p w14:paraId="276BC4F3" w14:textId="77777777" w:rsidR="00287063" w:rsidRDefault="00413CCC">
      <w:pPr>
        <w:snapToGrid w:val="0"/>
        <w:spacing w:line="520" w:lineRule="exact"/>
        <w:ind w:firstLineChars="200" w:firstLine="560"/>
        <w:rPr>
          <w:rFonts w:ascii="仿宋" w:eastAsia="仿宋" w:hAnsi="仿宋" w:cs="仿宋"/>
          <w:sz w:val="28"/>
          <w:szCs w:val="22"/>
        </w:rPr>
      </w:pPr>
      <w:r>
        <w:rPr>
          <w:rFonts w:ascii="仿宋" w:eastAsia="仿宋" w:hAnsi="仿宋" w:cs="仿宋" w:hint="eastAsia"/>
          <w:sz w:val="28"/>
          <w:szCs w:val="22"/>
        </w:rPr>
        <w:t>日前，住房和城乡建设部印发《关于在实施城市更新行动中防止大拆大建问题的通知》。实施城市更新行动是党的十九届五中全会作出的重要决策部署，是国家“十四五”规划《纲要》明确的重大工程项目。实施城市更新行动要顺应城市发展规律，尊重人民群众意愿，以内涵集约、绿色低碳发展为路径，转变城市开发建设方式，坚持“留改拆”并举、以保留利用提升为主，加强修缮改造，补齐城市短板，注重提升功能，增强城市活力。近期，各地积极推动实施城市更新行动，但有些地方出现继续沿用过度房地产化的开发建设方式、大拆大建、急功近利的倾向，随意拆除老建筑、搬迁居民、砍伐老树，变相抬高房价，增加生活成本，产生了新的城市问题。为积极稳妥实施城市更新行动，防止大拆大建问题，现将有关要求通知如下：</w:t>
      </w:r>
    </w:p>
    <w:p w14:paraId="6C6F792A" w14:textId="77777777" w:rsidR="00287063" w:rsidRDefault="00413CCC">
      <w:pPr>
        <w:snapToGrid w:val="0"/>
        <w:spacing w:beforeLines="100" w:before="312" w:afterLines="100" w:after="312" w:line="520" w:lineRule="exact"/>
        <w:jc w:val="center"/>
        <w:rPr>
          <w:rFonts w:ascii="黑体" w:eastAsia="黑体" w:hAnsi="黑体" w:cs="仿宋"/>
          <w:sz w:val="28"/>
          <w:szCs w:val="22"/>
        </w:rPr>
      </w:pPr>
      <w:r>
        <w:rPr>
          <w:rFonts w:ascii="黑体" w:eastAsia="黑体" w:hAnsi="黑体" w:cs="仿宋" w:hint="eastAsia"/>
          <w:sz w:val="28"/>
          <w:szCs w:val="22"/>
        </w:rPr>
        <w:t>坚持划定底线防止城市更新变形走样</w:t>
      </w:r>
    </w:p>
    <w:p w14:paraId="0B8826C3" w14:textId="77777777" w:rsidR="00287063" w:rsidRDefault="00413CCC">
      <w:pPr>
        <w:snapToGrid w:val="0"/>
        <w:spacing w:line="520" w:lineRule="exact"/>
        <w:ind w:firstLineChars="200" w:firstLine="560"/>
        <w:rPr>
          <w:rFonts w:ascii="仿宋" w:eastAsia="仿宋" w:hAnsi="仿宋" w:cs="仿宋"/>
          <w:sz w:val="28"/>
          <w:szCs w:val="22"/>
        </w:rPr>
      </w:pPr>
      <w:r>
        <w:rPr>
          <w:rFonts w:ascii="仿宋" w:eastAsia="仿宋" w:hAnsi="仿宋" w:cs="仿宋" w:hint="eastAsia"/>
          <w:sz w:val="28"/>
          <w:szCs w:val="22"/>
        </w:rPr>
        <w:t>（一）严格控制大规模拆除。除违法建筑和经专业机构鉴定为危</w:t>
      </w:r>
      <w:r>
        <w:rPr>
          <w:rFonts w:ascii="仿宋" w:eastAsia="仿宋" w:hAnsi="仿宋" w:cs="仿宋" w:hint="eastAsia"/>
          <w:sz w:val="28"/>
          <w:szCs w:val="22"/>
        </w:rPr>
        <w:lastRenderedPageBreak/>
        <w:t>房且无修缮保留价值的建筑外，不大规模、成片集中拆除现状建筑，原则上城市更新单元（片区）或项目内拆除建筑面积不应大于现状总建筑面积的20%。提倡分类审慎处置既有建筑，推行小规模、渐进式有机更新和微改造。倡导利用存量资源，鼓励对既有建筑保留修缮加固，改善设施设备，提高安全性、适用性和节能水平。对拟拆除的建筑，应按照相关规定，加强评估论证，公开征求意见，严格履行报批程序。</w:t>
      </w:r>
    </w:p>
    <w:p w14:paraId="0143CCE7" w14:textId="77777777" w:rsidR="00287063" w:rsidRDefault="00413CCC">
      <w:pPr>
        <w:snapToGrid w:val="0"/>
        <w:spacing w:line="520" w:lineRule="exact"/>
        <w:ind w:firstLineChars="200" w:firstLine="560"/>
        <w:rPr>
          <w:rFonts w:ascii="仿宋" w:eastAsia="仿宋" w:hAnsi="仿宋" w:cs="仿宋"/>
          <w:sz w:val="28"/>
          <w:szCs w:val="22"/>
        </w:rPr>
      </w:pPr>
      <w:r>
        <w:rPr>
          <w:rFonts w:ascii="仿宋" w:eastAsia="仿宋" w:hAnsi="仿宋" w:cs="仿宋" w:hint="eastAsia"/>
          <w:sz w:val="28"/>
          <w:szCs w:val="22"/>
        </w:rPr>
        <w:t>（二）严格控制大规模增建。除增建必要的公共服务设施外，不大规模新增老城区建设规模，不突破原有密度强度，不增加资源环境承载压力，原则上城市更新单元（片区）或项目内拆建比不应大于2。在确保安全的前提下，允许适当增加建筑面积用于住房成套化改造、建设保障性租赁住房、完善公共服务设施和基础设施等。鼓励探索区域建设规模统筹，加强过密地区功能疏解，积极拓展公共空间、公园绿地，提高城市宜居度。</w:t>
      </w:r>
    </w:p>
    <w:p w14:paraId="21186707" w14:textId="77777777" w:rsidR="00287063" w:rsidRDefault="00413CCC">
      <w:pPr>
        <w:snapToGrid w:val="0"/>
        <w:spacing w:line="520" w:lineRule="exact"/>
        <w:ind w:firstLineChars="200" w:firstLine="560"/>
        <w:rPr>
          <w:rFonts w:ascii="仿宋" w:eastAsia="仿宋" w:hAnsi="仿宋" w:cs="仿宋"/>
          <w:sz w:val="28"/>
          <w:szCs w:val="22"/>
        </w:rPr>
      </w:pPr>
      <w:r>
        <w:rPr>
          <w:rFonts w:ascii="仿宋" w:eastAsia="仿宋" w:hAnsi="仿宋" w:cs="仿宋" w:hint="eastAsia"/>
          <w:sz w:val="28"/>
          <w:szCs w:val="22"/>
        </w:rPr>
        <w:t>（三）严格控制大规模搬迁。不大规模、强制性搬迁居民，不改变社会结构，不割断人、地和文化的关系。要尊重居民安置意愿，鼓励以就地、就近安置为主，改善居住条件，保持邻里关系和社会结构，城市更新单元（片区）或项目居民就地、就近安置率不宜低于50%。践行美好环境与幸福生活共同缔造理念，同步推动城市更新与社区治理，鼓励房屋所有者、使用人参与城市更新，共建共治共享美好家园。</w:t>
      </w:r>
    </w:p>
    <w:p w14:paraId="4035385C" w14:textId="77777777" w:rsidR="00287063" w:rsidRDefault="00413CCC">
      <w:pPr>
        <w:snapToGrid w:val="0"/>
        <w:spacing w:line="520" w:lineRule="exact"/>
        <w:ind w:firstLineChars="200" w:firstLine="560"/>
        <w:rPr>
          <w:rFonts w:ascii="仿宋" w:eastAsia="仿宋" w:hAnsi="仿宋" w:cs="仿宋"/>
          <w:sz w:val="28"/>
          <w:szCs w:val="22"/>
        </w:rPr>
      </w:pPr>
      <w:r>
        <w:rPr>
          <w:rFonts w:ascii="仿宋" w:eastAsia="仿宋" w:hAnsi="仿宋" w:cs="仿宋" w:hint="eastAsia"/>
          <w:sz w:val="28"/>
          <w:szCs w:val="22"/>
        </w:rPr>
        <w:t>（四）确保住房租赁市场供需平稳。不短时间、大规模拆迁城中村等城市连片旧区，防止出现住房租赁市场供需失衡加剧新市民、低收入困难群众租房困难。注重稳步实施城中村改造，完善公共服务和基础设施，改善公共环境，消除安全隐患，同步做好保障性租赁住房建设，统筹解决新市民、低收入困难群众等重点群体租赁住房问题，城市住房租金年度涨幅不超过5%。</w:t>
      </w:r>
    </w:p>
    <w:p w14:paraId="54BFE4F8" w14:textId="77777777" w:rsidR="00287063" w:rsidRDefault="00413CCC">
      <w:pPr>
        <w:snapToGrid w:val="0"/>
        <w:spacing w:beforeLines="100" w:before="312" w:afterLines="100" w:after="312" w:line="520" w:lineRule="exact"/>
        <w:jc w:val="center"/>
        <w:rPr>
          <w:rFonts w:ascii="黑体" w:eastAsia="黑体" w:hAnsi="黑体" w:cs="仿宋"/>
          <w:sz w:val="28"/>
          <w:szCs w:val="22"/>
        </w:rPr>
      </w:pPr>
      <w:r>
        <w:rPr>
          <w:rFonts w:ascii="黑体" w:eastAsia="黑体" w:hAnsi="黑体" w:cs="仿宋" w:hint="eastAsia"/>
          <w:sz w:val="28"/>
          <w:szCs w:val="22"/>
        </w:rPr>
        <w:lastRenderedPageBreak/>
        <w:t>坚持应留尽留全力保留城市记忆</w:t>
      </w:r>
    </w:p>
    <w:p w14:paraId="60BFE172" w14:textId="77777777" w:rsidR="00287063" w:rsidRDefault="00413CCC">
      <w:pPr>
        <w:snapToGrid w:val="0"/>
        <w:spacing w:line="520" w:lineRule="exact"/>
        <w:ind w:firstLineChars="200" w:firstLine="560"/>
        <w:rPr>
          <w:rFonts w:ascii="仿宋" w:eastAsia="仿宋" w:hAnsi="仿宋" w:cs="仿宋"/>
          <w:sz w:val="28"/>
          <w:szCs w:val="22"/>
        </w:rPr>
      </w:pPr>
      <w:r>
        <w:rPr>
          <w:rFonts w:ascii="仿宋" w:eastAsia="仿宋" w:hAnsi="仿宋" w:cs="仿宋" w:hint="eastAsia"/>
          <w:sz w:val="28"/>
          <w:szCs w:val="22"/>
        </w:rPr>
        <w:t>（一）保留利用既有建筑。不随意迁移、拆除历史建筑和具有保护价值的老建筑，不脱管失修、修而不用、长期闲置。对拟实施城市更新的区域，要及时开展调查评估，梳理评测既有建筑状况，明确应保留保护的建筑清单，未开展调查评估、未完成历史文化街区划定和历史建筑确定工作的区域，不应实施城市更新。鼓励在不变更土地使用性质和权属、不降低消防等安全水平的条件下，加强厂房、商场、办公楼等既有建筑改造、修缮和利用。</w:t>
      </w:r>
    </w:p>
    <w:p w14:paraId="3C38CD12" w14:textId="77777777" w:rsidR="00287063" w:rsidRDefault="00413CCC">
      <w:pPr>
        <w:snapToGrid w:val="0"/>
        <w:spacing w:line="520" w:lineRule="exact"/>
        <w:ind w:firstLineChars="200" w:firstLine="560"/>
        <w:rPr>
          <w:rFonts w:ascii="仿宋" w:eastAsia="仿宋" w:hAnsi="仿宋" w:cs="仿宋"/>
          <w:sz w:val="28"/>
          <w:szCs w:val="22"/>
        </w:rPr>
      </w:pPr>
      <w:r>
        <w:rPr>
          <w:rFonts w:ascii="仿宋" w:eastAsia="仿宋" w:hAnsi="仿宋" w:cs="仿宋" w:hint="eastAsia"/>
          <w:sz w:val="28"/>
          <w:szCs w:val="22"/>
        </w:rPr>
        <w:t>（二）保持老城格局尺度。不破坏老城区传统格局和街巷肌理，不随意拉直拓宽道路，不修大马路、建大广场。鼓励采用“绣花”功夫，对旧厂区、旧商业区、旧居住区等进行修补、织补式更新，严格控制建筑高度，最大限度保留老城区具有特色的格局和肌理。</w:t>
      </w:r>
    </w:p>
    <w:p w14:paraId="6A2012A3" w14:textId="77777777" w:rsidR="00287063" w:rsidRDefault="00413CCC">
      <w:pPr>
        <w:snapToGrid w:val="0"/>
        <w:spacing w:line="520" w:lineRule="exact"/>
        <w:ind w:firstLineChars="200" w:firstLine="560"/>
        <w:rPr>
          <w:rFonts w:ascii="仿宋" w:eastAsia="仿宋" w:hAnsi="仿宋" w:cs="仿宋"/>
          <w:sz w:val="28"/>
          <w:szCs w:val="22"/>
        </w:rPr>
      </w:pPr>
      <w:r>
        <w:rPr>
          <w:rFonts w:ascii="仿宋" w:eastAsia="仿宋" w:hAnsi="仿宋" w:cs="仿宋" w:hint="eastAsia"/>
          <w:sz w:val="28"/>
          <w:szCs w:val="22"/>
        </w:rPr>
        <w:t>（三）延续城市特色风貌。不破坏地形地貌，不伐移老树和有乡土特点的现有树木，不挖山填湖，不随意改变或侵占河湖水系，不随意改建具有历史价值的公园，不随意改老地名，杜绝“贪大、媚洋、求怪”乱象，严禁建筑抄袭、模仿、山寨行为。坚持低影响的更新建设模式，保持老城区自然山水环境，保护古树、古桥、古井等历史遗存。鼓励采用当地建筑材料和形式，建设体现地域特征、民族特色和时代风貌的城市建筑。加强城市生态修复，留白增绿，保留城市特有的地域环境、文化特色、建筑风格等“基因”。</w:t>
      </w:r>
    </w:p>
    <w:p w14:paraId="6B77F504" w14:textId="77777777" w:rsidR="00287063" w:rsidRDefault="00413CCC">
      <w:pPr>
        <w:snapToGrid w:val="0"/>
        <w:spacing w:beforeLines="100" w:before="312" w:afterLines="100" w:after="312" w:line="520" w:lineRule="exact"/>
        <w:jc w:val="center"/>
        <w:rPr>
          <w:rFonts w:ascii="黑体" w:eastAsia="黑体" w:hAnsi="黑体" w:cs="仿宋"/>
          <w:sz w:val="28"/>
          <w:szCs w:val="22"/>
        </w:rPr>
      </w:pPr>
      <w:r>
        <w:rPr>
          <w:rFonts w:ascii="黑体" w:eastAsia="黑体" w:hAnsi="黑体" w:cs="仿宋" w:hint="eastAsia"/>
          <w:sz w:val="28"/>
          <w:szCs w:val="22"/>
        </w:rPr>
        <w:t>坚持量力而行稳妥推进改造提升</w:t>
      </w:r>
    </w:p>
    <w:p w14:paraId="73FF99AE" w14:textId="77777777" w:rsidR="00287063" w:rsidRDefault="00413CCC">
      <w:pPr>
        <w:snapToGrid w:val="0"/>
        <w:spacing w:line="520" w:lineRule="exact"/>
        <w:ind w:firstLineChars="200" w:firstLine="560"/>
        <w:rPr>
          <w:rFonts w:ascii="仿宋" w:eastAsia="仿宋" w:hAnsi="仿宋" w:cs="仿宋"/>
          <w:sz w:val="28"/>
          <w:szCs w:val="22"/>
        </w:rPr>
      </w:pPr>
      <w:r>
        <w:rPr>
          <w:rFonts w:ascii="仿宋" w:eastAsia="仿宋" w:hAnsi="仿宋" w:cs="仿宋" w:hint="eastAsia"/>
          <w:sz w:val="28"/>
          <w:szCs w:val="22"/>
        </w:rPr>
        <w:t>（一）加强统筹谋划。不脱离地方实际，不头痛医头、脚痛医脚，杜绝运动式、盲目实施城市更新。加强工作统筹，坚持城市体检评估先行，因地制宜、分类施策，合理确定城市更新重点、划定城市更新</w:t>
      </w:r>
      <w:r>
        <w:rPr>
          <w:rFonts w:ascii="仿宋" w:eastAsia="仿宋" w:hAnsi="仿宋" w:cs="仿宋" w:hint="eastAsia"/>
          <w:sz w:val="28"/>
          <w:szCs w:val="22"/>
        </w:rPr>
        <w:lastRenderedPageBreak/>
        <w:t>单元。与相关规划充分衔接，科学编制城市更新规划和计划，建立项目库，明确实施时序，量力而行、久久为功。探索适用于城市更新的规划、土地、财政、金融等政策，完善审批流程和标准规范，拓宽融资渠道，有效防范地方政府债务风险，坚决遏制新增隐性债务。严格执行棚户区改造政策，不得以棚户区改造名义开展城市更新。</w:t>
      </w:r>
    </w:p>
    <w:p w14:paraId="2FB79289" w14:textId="77777777" w:rsidR="00287063" w:rsidRDefault="00413CCC">
      <w:pPr>
        <w:snapToGrid w:val="0"/>
        <w:spacing w:line="520" w:lineRule="exact"/>
        <w:ind w:firstLineChars="200" w:firstLine="560"/>
        <w:rPr>
          <w:rFonts w:ascii="仿宋" w:eastAsia="仿宋" w:hAnsi="仿宋" w:cs="仿宋"/>
          <w:sz w:val="28"/>
          <w:szCs w:val="22"/>
        </w:rPr>
      </w:pPr>
      <w:r>
        <w:rPr>
          <w:rFonts w:ascii="仿宋" w:eastAsia="仿宋" w:hAnsi="仿宋" w:cs="仿宋" w:hint="eastAsia"/>
          <w:sz w:val="28"/>
          <w:szCs w:val="22"/>
        </w:rPr>
        <w:t>（二）探索可持续更新模式。不沿用过度房地产化的开发建设方式，不片面追求规模扩张带来的短期效益和经济利益。鼓励推动由“开发方式”向“经营模式”转变，探索政府引导、市场运作、公众参与的城市更新可持续模式，政府注重协调各类存量资源，加大财政支持力度，吸引社会专业企业参与运营，以长期运营收入平衡改造投入，鼓励现有资源所有者、居民出资参与微改造。支持项目策划、规划设计、建设运营一体化推进，鼓励功能混合和用途兼容，推行混合用地类型，采用疏解、腾挪、置换、租赁等方式，发展新业态、新场景、新功能。</w:t>
      </w:r>
    </w:p>
    <w:p w14:paraId="307D6205" w14:textId="77777777" w:rsidR="00287063" w:rsidRDefault="00413CCC">
      <w:pPr>
        <w:snapToGrid w:val="0"/>
        <w:spacing w:line="520" w:lineRule="exact"/>
        <w:ind w:firstLineChars="200" w:firstLine="560"/>
        <w:rPr>
          <w:rFonts w:ascii="仿宋" w:eastAsia="仿宋" w:hAnsi="仿宋" w:cs="仿宋"/>
          <w:sz w:val="28"/>
          <w:szCs w:val="22"/>
        </w:rPr>
      </w:pPr>
      <w:r>
        <w:rPr>
          <w:rFonts w:ascii="仿宋" w:eastAsia="仿宋" w:hAnsi="仿宋" w:cs="仿宋" w:hint="eastAsia"/>
          <w:sz w:val="28"/>
          <w:szCs w:val="22"/>
        </w:rPr>
        <w:t>（三）加快补足功能短板。不做穿衣戴帽、涂脂抹粉的表面功夫，不搞脱离实际、劳民伤财的政绩工程、形象工程和面子工程。以补短板、惠民生为更新重点，聚焦居民急难愁盼的问题诉求，鼓励腾退出的空间资源优先用于建设公共服务设施、市政基础设施、防灾安全设施、防洪排涝设施、公共绿地、公共活动场地等，完善城市功能。鼓励建设完整居住社区，完善社区配套设施，拓展共享办公、公共教室、公共食堂等社区服务，营造无障碍环境，建设全龄友好型社区。</w:t>
      </w:r>
    </w:p>
    <w:p w14:paraId="552621E5" w14:textId="77777777" w:rsidR="00287063" w:rsidRDefault="00413CCC">
      <w:pPr>
        <w:snapToGrid w:val="0"/>
        <w:spacing w:line="520" w:lineRule="exact"/>
        <w:ind w:firstLineChars="200" w:firstLine="560"/>
        <w:rPr>
          <w:rFonts w:ascii="仿宋" w:eastAsia="仿宋" w:hAnsi="仿宋" w:cs="仿宋"/>
          <w:sz w:val="28"/>
          <w:szCs w:val="22"/>
        </w:rPr>
      </w:pPr>
      <w:r>
        <w:rPr>
          <w:rFonts w:ascii="仿宋" w:eastAsia="仿宋" w:hAnsi="仿宋" w:cs="仿宋" w:hint="eastAsia"/>
          <w:sz w:val="28"/>
          <w:szCs w:val="22"/>
        </w:rPr>
        <w:t>（四）提高城市安全韧性。不“重地上轻地下”，不过度景观化、亮化，不增加城市安全风险。开展城市市政基础设施摸底调查，排查整治安全隐患，推动地面设施和地下市政基础设施更新改造统一谋划、协同建设。在城市绿化和环境营造中，鼓励近自然、本地化、易维护、可持续的生态建设方式，优化竖向空间，加强蓝绿灰一体化海绵城市</w:t>
      </w:r>
      <w:r>
        <w:rPr>
          <w:rFonts w:ascii="仿宋" w:eastAsia="仿宋" w:hAnsi="仿宋" w:cs="仿宋" w:hint="eastAsia"/>
          <w:sz w:val="28"/>
          <w:szCs w:val="22"/>
        </w:rPr>
        <w:lastRenderedPageBreak/>
        <w:t>建设。</w:t>
      </w:r>
    </w:p>
    <w:p w14:paraId="32EF445B" w14:textId="77777777" w:rsidR="00287063" w:rsidRDefault="00413CCC">
      <w:pPr>
        <w:snapToGrid w:val="0"/>
        <w:spacing w:line="520" w:lineRule="exact"/>
        <w:ind w:firstLineChars="200" w:firstLine="560"/>
        <w:rPr>
          <w:rFonts w:ascii="仿宋" w:eastAsia="仿宋" w:hAnsi="仿宋" w:cs="仿宋"/>
          <w:sz w:val="28"/>
          <w:szCs w:val="22"/>
        </w:rPr>
      </w:pPr>
      <w:r>
        <w:rPr>
          <w:rFonts w:ascii="仿宋" w:eastAsia="仿宋" w:hAnsi="仿宋" w:cs="仿宋" w:hint="eastAsia"/>
          <w:sz w:val="28"/>
          <w:szCs w:val="22"/>
        </w:rPr>
        <w:t>各地要不断加强实践总结，坚持底线思维，结合实际深化细化城市更新制度机制政策，积极探索推进城市更新，切实防止大拆大建问题。加强对各市（县）工作的指导，督促对正在建设和已批待建的城市更新项目进行再评估，对涉及推倒重来、大拆大建的项目要彻底整改；督促试点城市进一步完善城市更新工作方案。我部将定期对各地城市更新工作情况和试点情况进行调研指导，及时研究协调解决难点问题，不断完善相关政策，积极稳妥有序推进实施城市更新行动。</w:t>
      </w:r>
    </w:p>
    <w:p w14:paraId="201E1BB2" w14:textId="77777777" w:rsidR="00287063" w:rsidRDefault="00287063">
      <w:pPr>
        <w:snapToGrid w:val="0"/>
        <w:spacing w:line="520" w:lineRule="atLeast"/>
        <w:jc w:val="center"/>
        <w:rPr>
          <w:rFonts w:ascii="方正小标宋简体" w:eastAsia="方正小标宋简体" w:hAnsi="方正小标宋简体" w:cs="方正小标宋简体"/>
          <w:b/>
          <w:bCs/>
          <w:sz w:val="32"/>
          <w:szCs w:val="32"/>
        </w:rPr>
      </w:pPr>
    </w:p>
    <w:p w14:paraId="3E193DD4" w14:textId="77777777" w:rsidR="00287063" w:rsidRDefault="00413CCC">
      <w:pPr>
        <w:snapToGrid w:val="0"/>
        <w:spacing w:line="520" w:lineRule="atLeast"/>
        <w:jc w:val="center"/>
        <w:rPr>
          <w:rFonts w:ascii="方正小标宋简体" w:eastAsia="方正小标宋简体" w:hAnsi="方正小标宋简体" w:cs="方正小标宋简体"/>
          <w:b/>
          <w:bCs/>
          <w:sz w:val="32"/>
          <w:szCs w:val="32"/>
        </w:rPr>
      </w:pPr>
      <w:r>
        <w:rPr>
          <w:rFonts w:ascii="方正小标宋简体" w:eastAsia="方正小标宋简体" w:hAnsi="方正小标宋简体" w:cs="方正小标宋简体" w:hint="eastAsia"/>
          <w:b/>
          <w:bCs/>
          <w:sz w:val="32"/>
          <w:szCs w:val="32"/>
        </w:rPr>
        <w:t>住房和城乡建设部印发洪涝灾害农房应急预案和洪涝灾区农房评估指南</w:t>
      </w:r>
    </w:p>
    <w:p w14:paraId="6965B066" w14:textId="77777777" w:rsidR="00287063" w:rsidRDefault="00287063">
      <w:pPr>
        <w:snapToGrid w:val="0"/>
        <w:spacing w:line="520" w:lineRule="atLeast"/>
        <w:jc w:val="center"/>
        <w:rPr>
          <w:rFonts w:ascii="方正小标宋简体" w:eastAsia="方正小标宋简体" w:hAnsi="方正小标宋简体" w:cs="方正小标宋简体"/>
          <w:b/>
          <w:bCs/>
          <w:sz w:val="32"/>
          <w:szCs w:val="32"/>
        </w:rPr>
      </w:pPr>
    </w:p>
    <w:p w14:paraId="7D2D36B5" w14:textId="77777777" w:rsidR="00287063" w:rsidRDefault="00413CCC">
      <w:pPr>
        <w:snapToGrid w:val="0"/>
        <w:spacing w:line="520" w:lineRule="exact"/>
        <w:ind w:firstLineChars="200" w:firstLine="560"/>
        <w:rPr>
          <w:rFonts w:ascii="仿宋" w:eastAsia="仿宋" w:hAnsi="仿宋" w:cs="仿宋"/>
          <w:sz w:val="28"/>
          <w:szCs w:val="22"/>
        </w:rPr>
      </w:pPr>
      <w:r>
        <w:rPr>
          <w:rFonts w:ascii="仿宋" w:eastAsia="仿宋" w:hAnsi="仿宋" w:cs="仿宋" w:hint="eastAsia"/>
          <w:sz w:val="28"/>
          <w:szCs w:val="22"/>
        </w:rPr>
        <w:t>日前，住房和城乡建设部印发《洪涝灾害农村住房安全应急预案（暂行）》（以下简称《预案》）和《洪涝灾区农村住房安全应急评估指南（暂行）》（以下简称《指南》）。</w:t>
      </w:r>
    </w:p>
    <w:p w14:paraId="4A98AF0C" w14:textId="77777777" w:rsidR="00287063" w:rsidRDefault="00413CCC">
      <w:pPr>
        <w:snapToGrid w:val="0"/>
        <w:spacing w:line="520" w:lineRule="exact"/>
        <w:ind w:firstLineChars="200" w:firstLine="560"/>
        <w:rPr>
          <w:rFonts w:ascii="仿宋" w:eastAsia="仿宋" w:hAnsi="仿宋" w:cs="仿宋"/>
          <w:sz w:val="28"/>
          <w:szCs w:val="22"/>
        </w:rPr>
      </w:pPr>
      <w:r>
        <w:rPr>
          <w:rFonts w:ascii="仿宋" w:eastAsia="仿宋" w:hAnsi="仿宋" w:cs="仿宋" w:hint="eastAsia"/>
          <w:sz w:val="28"/>
          <w:szCs w:val="22"/>
        </w:rPr>
        <w:t>《预案》从灾前应急预防、灾后临时处置、农村住房安全应急评估、灾后过渡安置与恢复重建4个方面，对农村住房应对洪涝灾害时应该采取的措施进行了明确。</w:t>
      </w:r>
    </w:p>
    <w:p w14:paraId="5E802B69" w14:textId="77777777" w:rsidR="00287063" w:rsidRDefault="00413CCC">
      <w:pPr>
        <w:snapToGrid w:val="0"/>
        <w:spacing w:line="520" w:lineRule="exact"/>
        <w:ind w:firstLineChars="200" w:firstLine="560"/>
        <w:rPr>
          <w:rFonts w:ascii="仿宋" w:eastAsia="仿宋" w:hAnsi="仿宋" w:cs="仿宋"/>
          <w:sz w:val="28"/>
          <w:szCs w:val="22"/>
        </w:rPr>
      </w:pPr>
      <w:r>
        <w:rPr>
          <w:rFonts w:ascii="仿宋" w:eastAsia="仿宋" w:hAnsi="仿宋" w:cs="仿宋" w:hint="eastAsia"/>
          <w:sz w:val="28"/>
          <w:szCs w:val="22"/>
        </w:rPr>
        <w:t>比如，在灾前应急预防方面，《预案》明确，乡（镇）政府应根据以往洪涝灾害历史、近期气象状况及暴雨预警信号等级，预先划定农村住房风险区、安全区。</w:t>
      </w:r>
    </w:p>
    <w:p w14:paraId="760E42FE" w14:textId="77777777" w:rsidR="00287063" w:rsidRDefault="00413CCC">
      <w:pPr>
        <w:snapToGrid w:val="0"/>
        <w:spacing w:line="520" w:lineRule="exact"/>
        <w:ind w:firstLineChars="200" w:firstLine="560"/>
        <w:rPr>
          <w:rFonts w:ascii="仿宋" w:eastAsia="仿宋" w:hAnsi="仿宋" w:cs="仿宋"/>
          <w:sz w:val="28"/>
          <w:szCs w:val="22"/>
        </w:rPr>
      </w:pPr>
      <w:r>
        <w:rPr>
          <w:rFonts w:ascii="仿宋" w:eastAsia="仿宋" w:hAnsi="仿宋" w:cs="仿宋" w:hint="eastAsia"/>
          <w:sz w:val="28"/>
          <w:szCs w:val="22"/>
        </w:rPr>
        <w:t>在灾后临时处置方面，要求遭受洪水影响的农村住房，农户在进入前应首先查看房屋墙体是否存在“歪、裂、扭、斜”、房屋基础或地面有无沉陷、楼（屋）面有无坍塌等情况。</w:t>
      </w:r>
    </w:p>
    <w:p w14:paraId="1C2D010A" w14:textId="77777777" w:rsidR="00287063" w:rsidRDefault="00413CCC">
      <w:pPr>
        <w:snapToGrid w:val="0"/>
        <w:spacing w:line="520" w:lineRule="exact"/>
        <w:ind w:firstLineChars="200" w:firstLine="560"/>
        <w:rPr>
          <w:rFonts w:ascii="仿宋" w:eastAsia="仿宋" w:hAnsi="仿宋" w:cs="仿宋"/>
          <w:sz w:val="28"/>
          <w:szCs w:val="22"/>
        </w:rPr>
      </w:pPr>
      <w:r>
        <w:rPr>
          <w:rFonts w:ascii="仿宋" w:eastAsia="仿宋" w:hAnsi="仿宋" w:cs="仿宋" w:hint="eastAsia"/>
          <w:sz w:val="28"/>
          <w:szCs w:val="22"/>
        </w:rPr>
        <w:t>《指南》适用于遭受洪涝灾害破坏的自住农村住房的安全应急评估，包括所有遭受洪水冲击、浸泡或短时间进水的自住农村住房及由</w:t>
      </w:r>
      <w:r>
        <w:rPr>
          <w:rFonts w:ascii="仿宋" w:eastAsia="仿宋" w:hAnsi="仿宋" w:cs="仿宋" w:hint="eastAsia"/>
          <w:sz w:val="28"/>
          <w:szCs w:val="22"/>
        </w:rPr>
        <w:lastRenderedPageBreak/>
        <w:t>于灾区地质隐患影响、安全受到威胁的自住农村住房。</w:t>
      </w:r>
    </w:p>
    <w:p w14:paraId="058D8C5E" w14:textId="77777777" w:rsidR="00287063" w:rsidRDefault="00413CCC">
      <w:pPr>
        <w:snapToGrid w:val="0"/>
        <w:spacing w:line="520" w:lineRule="exact"/>
        <w:ind w:firstLineChars="200" w:firstLine="560"/>
        <w:rPr>
          <w:rFonts w:ascii="仿宋" w:eastAsia="仿宋" w:hAnsi="仿宋" w:cs="仿宋"/>
          <w:sz w:val="28"/>
          <w:szCs w:val="22"/>
        </w:rPr>
      </w:pPr>
      <w:r>
        <w:rPr>
          <w:rFonts w:ascii="仿宋" w:eastAsia="仿宋" w:hAnsi="仿宋" w:cs="仿宋" w:hint="eastAsia"/>
          <w:sz w:val="28"/>
          <w:szCs w:val="22"/>
        </w:rPr>
        <w:t>《指南》明确，根据农村住房安全应急评估结论，遭受洪涝灾害的农村住房可以简单分为“可以居住”与“不可以居住”两类。</w:t>
      </w:r>
    </w:p>
    <w:p w14:paraId="224E9A50" w14:textId="77777777" w:rsidR="00287063" w:rsidRDefault="00413CCC">
      <w:pPr>
        <w:snapToGrid w:val="0"/>
        <w:spacing w:line="520" w:lineRule="exact"/>
        <w:ind w:firstLineChars="200" w:firstLine="560"/>
        <w:rPr>
          <w:rFonts w:ascii="仿宋" w:eastAsia="仿宋" w:hAnsi="仿宋" w:cs="仿宋"/>
          <w:sz w:val="28"/>
          <w:szCs w:val="22"/>
        </w:rPr>
      </w:pPr>
      <w:r>
        <w:rPr>
          <w:rFonts w:ascii="仿宋" w:eastAsia="仿宋" w:hAnsi="仿宋" w:cs="仿宋" w:hint="eastAsia"/>
          <w:sz w:val="28"/>
          <w:szCs w:val="22"/>
        </w:rPr>
        <w:t>其中，“可以居住”类是指经过应急评估，场地安全、地基稳定、主体结构安全，不需修理或经简单维护后即可入住的农村住房。对于“可以居住”类房屋，农户在返家入住后，应注意观察，一旦发现有安全方面的异常情况，应立即撤出并报告“村两委”和乡（镇）政府，乡（镇）政府应组织技术力量进行核查，及时消除隐患。县级住房和城乡建设部门给予技术指导和支持。</w:t>
      </w:r>
    </w:p>
    <w:p w14:paraId="3C82B053" w14:textId="77777777" w:rsidR="00287063" w:rsidRDefault="00413CCC">
      <w:pPr>
        <w:snapToGrid w:val="0"/>
        <w:spacing w:line="520" w:lineRule="exact"/>
        <w:ind w:firstLineChars="200" w:firstLine="560"/>
        <w:rPr>
          <w:rFonts w:ascii="仿宋" w:eastAsia="仿宋" w:hAnsi="仿宋" w:cs="仿宋"/>
          <w:sz w:val="28"/>
          <w:szCs w:val="22"/>
        </w:rPr>
      </w:pPr>
      <w:r>
        <w:rPr>
          <w:rFonts w:ascii="仿宋" w:eastAsia="仿宋" w:hAnsi="仿宋" w:cs="仿宋" w:hint="eastAsia"/>
          <w:sz w:val="28"/>
          <w:szCs w:val="22"/>
        </w:rPr>
        <w:t>“不可以居住”类是指经过应急评估，地基或主体结构出现安全隐患，或所在区域、地段出现地质隐患的农村住房。对于“不可以居住”类房屋，除明显倒塌或严重受损且不具备加固修复价值的农村住房外，其余房屋应做进一步安全性鉴定，根据鉴定结果采取相应改造或加固措施。</w:t>
      </w:r>
    </w:p>
    <w:p w14:paraId="7CB34201" w14:textId="77777777" w:rsidR="00287063" w:rsidRDefault="00413CCC">
      <w:pPr>
        <w:snapToGrid w:val="0"/>
        <w:spacing w:line="520" w:lineRule="exact"/>
        <w:ind w:firstLineChars="200" w:firstLine="560"/>
        <w:rPr>
          <w:rFonts w:ascii="仿宋" w:eastAsia="仿宋" w:hAnsi="仿宋" w:cs="仿宋"/>
          <w:sz w:val="28"/>
          <w:szCs w:val="22"/>
        </w:rPr>
      </w:pPr>
      <w:r>
        <w:rPr>
          <w:rFonts w:ascii="仿宋" w:eastAsia="仿宋" w:hAnsi="仿宋" w:cs="仿宋" w:hint="eastAsia"/>
          <w:sz w:val="28"/>
          <w:szCs w:val="22"/>
        </w:rPr>
        <w:t>洪涝灾区农村住房安全应急评估应由乡（镇）政府组织专业技术人员、团队实施。工作开展前，县级住房和城乡建设部门应组织相关人员进行技术培训。</w:t>
      </w:r>
    </w:p>
    <w:p w14:paraId="03F8291D" w14:textId="77777777" w:rsidR="00287063" w:rsidRDefault="00287063">
      <w:pPr>
        <w:snapToGrid w:val="0"/>
        <w:spacing w:line="520" w:lineRule="exact"/>
        <w:ind w:firstLineChars="200" w:firstLine="560"/>
        <w:rPr>
          <w:rFonts w:ascii="仿宋" w:eastAsia="仿宋" w:hAnsi="仿宋" w:cs="仿宋"/>
          <w:sz w:val="28"/>
          <w:szCs w:val="22"/>
        </w:rPr>
      </w:pPr>
    </w:p>
    <w:p w14:paraId="624DDDAD" w14:textId="77777777" w:rsidR="00287063" w:rsidRDefault="00413CCC">
      <w:pPr>
        <w:snapToGrid w:val="0"/>
        <w:spacing w:line="520" w:lineRule="atLeast"/>
        <w:jc w:val="center"/>
        <w:rPr>
          <w:rFonts w:ascii="方正小标宋简体" w:eastAsia="方正小标宋简体" w:hAnsi="方正小标宋简体" w:cs="方正小标宋简体"/>
          <w:b/>
          <w:bCs/>
          <w:sz w:val="32"/>
          <w:szCs w:val="32"/>
        </w:rPr>
      </w:pPr>
      <w:r>
        <w:rPr>
          <w:rFonts w:ascii="方正小标宋简体" w:eastAsia="方正小标宋简体" w:hAnsi="方正小标宋简体" w:cs="方正小标宋简体" w:hint="eastAsia"/>
          <w:b/>
          <w:bCs/>
          <w:sz w:val="32"/>
          <w:szCs w:val="32"/>
        </w:rPr>
        <w:t>两部门：加强城镇老旧小区改造配套设施建设</w:t>
      </w:r>
    </w:p>
    <w:p w14:paraId="603E3320" w14:textId="77777777" w:rsidR="00287063" w:rsidRDefault="00287063">
      <w:pPr>
        <w:snapToGrid w:val="0"/>
        <w:spacing w:line="520" w:lineRule="exact"/>
        <w:ind w:firstLineChars="200" w:firstLine="560"/>
        <w:rPr>
          <w:rFonts w:ascii="仿宋" w:eastAsia="仿宋" w:hAnsi="仿宋" w:cs="仿宋"/>
          <w:sz w:val="28"/>
          <w:szCs w:val="22"/>
        </w:rPr>
      </w:pPr>
    </w:p>
    <w:p w14:paraId="4D3C4770" w14:textId="77777777" w:rsidR="00287063" w:rsidRDefault="00413CCC">
      <w:pPr>
        <w:snapToGrid w:val="0"/>
        <w:spacing w:line="520" w:lineRule="exact"/>
        <w:ind w:firstLineChars="200" w:firstLine="560"/>
        <w:rPr>
          <w:rFonts w:ascii="仿宋" w:eastAsia="仿宋" w:hAnsi="仿宋" w:cs="仿宋"/>
          <w:sz w:val="28"/>
          <w:szCs w:val="22"/>
        </w:rPr>
      </w:pPr>
      <w:r>
        <w:rPr>
          <w:rFonts w:ascii="仿宋" w:eastAsia="仿宋" w:hAnsi="仿宋" w:cs="仿宋" w:hint="eastAsia"/>
          <w:sz w:val="28"/>
          <w:szCs w:val="22"/>
        </w:rPr>
        <w:t>国家发展改革委、住房和城乡建设部近日印发《关于加强城镇老旧小区改造配套设施建设的通知》，要求对2000年年底前建成的需改造城镇老旧小区存在的配套设施短板进行摸排。</w:t>
      </w:r>
    </w:p>
    <w:p w14:paraId="1C8D7459" w14:textId="77777777" w:rsidR="00287063" w:rsidRDefault="00413CCC">
      <w:pPr>
        <w:snapToGrid w:val="0"/>
        <w:spacing w:line="520" w:lineRule="exact"/>
        <w:ind w:firstLineChars="200" w:firstLine="560"/>
        <w:rPr>
          <w:rFonts w:ascii="仿宋" w:eastAsia="仿宋" w:hAnsi="仿宋" w:cs="仿宋"/>
          <w:sz w:val="28"/>
          <w:szCs w:val="22"/>
        </w:rPr>
      </w:pPr>
      <w:r>
        <w:rPr>
          <w:rFonts w:ascii="仿宋" w:eastAsia="仿宋" w:hAnsi="仿宋" w:cs="仿宋" w:hint="eastAsia"/>
          <w:sz w:val="28"/>
          <w:szCs w:val="22"/>
        </w:rPr>
        <w:t>通知要求，要进一步摸排城镇老旧小区改造配套设施短板和安全隐患。结合住房和城乡建设领域安全隐患排查整治工作，认真摸排2000年年底前建成的需改造城镇老旧小区存在的配套设施短板，组</w:t>
      </w:r>
      <w:r>
        <w:rPr>
          <w:rFonts w:ascii="仿宋" w:eastAsia="仿宋" w:hAnsi="仿宋" w:cs="仿宋" w:hint="eastAsia"/>
          <w:sz w:val="28"/>
          <w:szCs w:val="22"/>
        </w:rPr>
        <w:lastRenderedPageBreak/>
        <w:t>织相关专业经营单位，联合排查燃气、电力、排水、供热等配套基础设施以及公共空间等可能存在的安全隐患；重点针对养老、托育、停车、便民、充电桩等设施，摸排民生设施缺口情况。</w:t>
      </w:r>
    </w:p>
    <w:p w14:paraId="79B539F1" w14:textId="77777777" w:rsidR="00287063" w:rsidRDefault="00413CCC">
      <w:pPr>
        <w:snapToGrid w:val="0"/>
        <w:spacing w:line="520" w:lineRule="exact"/>
        <w:ind w:firstLineChars="200" w:firstLine="560"/>
        <w:rPr>
          <w:rFonts w:ascii="仿宋" w:eastAsia="仿宋" w:hAnsi="仿宋" w:cs="仿宋"/>
          <w:sz w:val="28"/>
          <w:szCs w:val="22"/>
        </w:rPr>
      </w:pPr>
      <w:r>
        <w:rPr>
          <w:rFonts w:ascii="仿宋" w:eastAsia="仿宋" w:hAnsi="仿宋" w:cs="仿宋" w:hint="eastAsia"/>
          <w:sz w:val="28"/>
          <w:szCs w:val="22"/>
        </w:rPr>
        <w:t>要科学编制年度改造计划。将安全隐患多、配套设施严重缺失、群众改造意愿强烈的城镇老旧小区，优先纳入年度改造计划，做到符合改造对象范围的老旧小区应入尽入。编制老旧小区改造方案时，把存在安全隐患的燃气、电力、排水、供热等设施，养老、托育、停车、便民、充电桩等民生设施，作为重点内容优先改造。</w:t>
      </w:r>
    </w:p>
    <w:p w14:paraId="387CDAEC" w14:textId="77777777" w:rsidR="00287063" w:rsidRDefault="00413CCC">
      <w:pPr>
        <w:snapToGrid w:val="0"/>
        <w:spacing w:line="520" w:lineRule="exact"/>
        <w:ind w:firstLineChars="200" w:firstLine="560"/>
        <w:rPr>
          <w:rFonts w:ascii="仿宋" w:eastAsia="仿宋" w:hAnsi="仿宋" w:cs="仿宋"/>
          <w:sz w:val="28"/>
          <w:szCs w:val="22"/>
        </w:rPr>
      </w:pPr>
      <w:r>
        <w:rPr>
          <w:rFonts w:ascii="仿宋" w:eastAsia="仿宋" w:hAnsi="仿宋" w:cs="仿宋" w:hint="eastAsia"/>
          <w:sz w:val="28"/>
          <w:szCs w:val="22"/>
        </w:rPr>
        <w:t>要规范履行审批程序。依法合规办理审批、核准、备案以及建设许可等手续。市县人民政府组织有关部门联合审查城镇老旧小区改造方案的，各相关部门应加强统筹、责任共担，避免顾此失彼；涉及燃气、电力、排水、供热等安全隐患改造内容，应确保安全审查不漏项。</w:t>
      </w:r>
    </w:p>
    <w:p w14:paraId="28E759B1" w14:textId="77777777" w:rsidR="00287063" w:rsidRDefault="00413CCC">
      <w:pPr>
        <w:snapToGrid w:val="0"/>
        <w:spacing w:line="520" w:lineRule="exact"/>
        <w:ind w:firstLineChars="200" w:firstLine="560"/>
        <w:rPr>
          <w:rFonts w:ascii="仿宋" w:eastAsia="仿宋" w:hAnsi="仿宋" w:cs="仿宋"/>
          <w:sz w:val="28"/>
          <w:szCs w:val="22"/>
        </w:rPr>
      </w:pPr>
      <w:r>
        <w:rPr>
          <w:rFonts w:ascii="仿宋" w:eastAsia="仿宋" w:hAnsi="仿宋" w:cs="仿宋" w:hint="eastAsia"/>
          <w:sz w:val="28"/>
          <w:szCs w:val="22"/>
        </w:rPr>
        <w:t>要落实专业经营单位责任。督促引导供水、排水、燃气、电力、供热等专业经营单位履行社会责任，将需改造的水电气热信等配套设施优先纳入年度更新改造计划，并主动与城镇老旧小区年度改造计划做好衔接；落实出资责任，优先安排老旧小区配套设施改造资金；落实安全责任，加强施工和运营维护力量保障，消除安全隐患。</w:t>
      </w:r>
    </w:p>
    <w:p w14:paraId="4E68997E" w14:textId="77777777" w:rsidR="00287063" w:rsidRDefault="00413CCC">
      <w:pPr>
        <w:snapToGrid w:val="0"/>
        <w:spacing w:line="520" w:lineRule="exact"/>
        <w:ind w:firstLineChars="200" w:firstLine="560"/>
        <w:rPr>
          <w:rFonts w:ascii="仿宋" w:eastAsia="仿宋" w:hAnsi="仿宋" w:cs="仿宋"/>
          <w:sz w:val="28"/>
          <w:szCs w:val="22"/>
        </w:rPr>
      </w:pPr>
      <w:r>
        <w:rPr>
          <w:rFonts w:ascii="仿宋" w:eastAsia="仿宋" w:hAnsi="仿宋" w:cs="仿宋" w:hint="eastAsia"/>
          <w:sz w:val="28"/>
          <w:szCs w:val="22"/>
        </w:rPr>
        <w:t>要推动多渠道筹措资金。推动发挥开发性、政策性金融支持城镇老旧小区改造的重要作用，积极争取利用长期低成本资金，支持小区整体改造项目和水电气热等专项改造项目。鼓励金融机构参与投资地方政府设立的老旧小区改造等城市更新基金。对养老、托育、停车、便民市场、充电桩等有一定盈利的改造内容，鼓励社会资本专业承包单项或多项。按照谁受益、谁出资原则，积极引导居民出资参与改造，可通过直接出资、使用（补建、续筹）住宅专项维修资金、让渡小区公共收益等方式落实。</w:t>
      </w:r>
    </w:p>
    <w:p w14:paraId="1DD54779" w14:textId="77777777" w:rsidR="00287063" w:rsidRDefault="00413CCC">
      <w:pPr>
        <w:snapToGrid w:val="0"/>
        <w:spacing w:line="520" w:lineRule="exact"/>
        <w:ind w:firstLineChars="200" w:firstLine="560"/>
        <w:rPr>
          <w:rFonts w:ascii="仿宋" w:eastAsia="仿宋" w:hAnsi="仿宋" w:cs="仿宋"/>
          <w:sz w:val="28"/>
          <w:szCs w:val="22"/>
        </w:rPr>
      </w:pPr>
      <w:r>
        <w:rPr>
          <w:rFonts w:ascii="仿宋" w:eastAsia="仿宋" w:hAnsi="仿宋" w:cs="仿宋" w:hint="eastAsia"/>
          <w:sz w:val="28"/>
          <w:szCs w:val="22"/>
        </w:rPr>
        <w:t>要加强项目实施工程质量安全监管。切实加强城镇老旧小区改造</w:t>
      </w:r>
      <w:r>
        <w:rPr>
          <w:rFonts w:ascii="仿宋" w:eastAsia="仿宋" w:hAnsi="仿宋" w:cs="仿宋" w:hint="eastAsia"/>
          <w:sz w:val="28"/>
          <w:szCs w:val="22"/>
        </w:rPr>
        <w:lastRenderedPageBreak/>
        <w:t>项目监管，项目行业主管部门严格落实日常监管责任，监管责任人应做到开工到现场、建设到现场、竣工到现场，发现问题督促及时解决。建设单位严格落实首要责任，严格按批复的建设内容和工期组织建设，保障工程项目质量安全；勘察设计单位应认真踏勘小区及周边设施情况，排查安全隐患，在改造方案中统筹治理；施工单位应严格按标准规范施工，确保施工质量和安全；监理单位应认真履行监理职责，特别是加强对相关设施安全改造的监督检查。</w:t>
      </w:r>
    </w:p>
    <w:p w14:paraId="1A23B87D" w14:textId="77777777" w:rsidR="00287063" w:rsidRDefault="00413CCC">
      <w:pPr>
        <w:snapToGrid w:val="0"/>
        <w:spacing w:line="520" w:lineRule="exact"/>
        <w:ind w:firstLineChars="200" w:firstLine="560"/>
        <w:rPr>
          <w:rFonts w:ascii="仿宋" w:eastAsia="仿宋" w:hAnsi="仿宋" w:cs="仿宋"/>
          <w:sz w:val="28"/>
          <w:szCs w:val="22"/>
        </w:rPr>
      </w:pPr>
      <w:r>
        <w:rPr>
          <w:rFonts w:ascii="仿宋" w:eastAsia="仿宋" w:hAnsi="仿宋" w:cs="仿宋" w:hint="eastAsia"/>
          <w:sz w:val="28"/>
          <w:szCs w:val="22"/>
        </w:rPr>
        <w:t>要强化项目建设统筹协调。将城镇老旧小区改造与城市更新以及排水、污水处理、燃气、电力等市政管网设施建设，养老、托育、停车等公共服务设施建设，体育彩票、福利彩票等各类专项资金支持建设的体育健身、无障碍等设施建设有机结合，统筹安排城镇老旧小区改造、防洪排涝、治污、雨水资源化利用、市政建设等工程，优化空间布局和建设时序，避免反复开挖。</w:t>
      </w:r>
    </w:p>
    <w:p w14:paraId="67694A7B" w14:textId="77777777" w:rsidR="00287063" w:rsidRDefault="00413CCC">
      <w:pPr>
        <w:snapToGrid w:val="0"/>
        <w:spacing w:line="520" w:lineRule="exact"/>
        <w:ind w:firstLineChars="200" w:firstLine="560"/>
        <w:rPr>
          <w:rFonts w:ascii="仿宋" w:eastAsia="仿宋" w:hAnsi="仿宋" w:cs="仿宋"/>
          <w:sz w:val="28"/>
          <w:szCs w:val="22"/>
        </w:rPr>
      </w:pPr>
      <w:r>
        <w:rPr>
          <w:rFonts w:ascii="仿宋" w:eastAsia="仿宋" w:hAnsi="仿宋" w:cs="仿宋" w:hint="eastAsia"/>
          <w:sz w:val="28"/>
          <w:szCs w:val="22"/>
        </w:rPr>
        <w:t>要严格组织项目竣工验收。项目建成后，各级发展改革、住房和城乡建设部门应督促各有关方面，按照国家有关规定组织竣工验收，将安全质量作为竣工验收的重要内容。鼓励相关各方进行联合验收。安全质量达到规定要求的，方可通过竣工验收；安全质量未达到要求、仍存在隐患的要及时整改达标，否则不得通过竣工验收。</w:t>
      </w:r>
    </w:p>
    <w:p w14:paraId="4D5B3DEE" w14:textId="77777777" w:rsidR="00287063" w:rsidRDefault="00413CCC">
      <w:pPr>
        <w:snapToGrid w:val="0"/>
        <w:spacing w:line="520" w:lineRule="exact"/>
        <w:ind w:firstLineChars="200" w:firstLine="560"/>
        <w:rPr>
          <w:rFonts w:ascii="仿宋" w:eastAsia="仿宋" w:hAnsi="仿宋" w:cs="仿宋"/>
          <w:sz w:val="28"/>
          <w:szCs w:val="22"/>
        </w:rPr>
      </w:pPr>
      <w:r>
        <w:rPr>
          <w:rFonts w:ascii="仿宋" w:eastAsia="仿宋" w:hAnsi="仿宋" w:cs="仿宋" w:hint="eastAsia"/>
          <w:sz w:val="28"/>
          <w:szCs w:val="22"/>
        </w:rPr>
        <w:t>在完善长效管理机制方面，通知要求，推动建立党组织领导下的社区居委会、业主委员会、物业服务公司等广泛参与、共商事务、协调互动的社区管理新机制，推进社区基层治理体系和治理能力现代化，共同维护改造成果。</w:t>
      </w:r>
    </w:p>
    <w:p w14:paraId="4063A6DB" w14:textId="77777777" w:rsidR="00287063" w:rsidRDefault="00413CCC">
      <w:pPr>
        <w:snapToGrid w:val="0"/>
        <w:spacing w:line="520" w:lineRule="exact"/>
        <w:ind w:firstLineChars="200" w:firstLine="560"/>
        <w:rPr>
          <w:rFonts w:ascii="仿宋" w:eastAsia="仿宋" w:hAnsi="仿宋" w:cs="仿宋"/>
          <w:sz w:val="28"/>
          <w:szCs w:val="22"/>
        </w:rPr>
      </w:pPr>
      <w:r>
        <w:rPr>
          <w:rFonts w:ascii="仿宋" w:eastAsia="仿宋" w:hAnsi="仿宋" w:cs="仿宋" w:hint="eastAsia"/>
          <w:sz w:val="28"/>
          <w:szCs w:val="22"/>
        </w:rPr>
        <w:t>此外，通知还强调，推行物业专业化管理。城镇老旧小区完成改造后，有条件的小区通过市场化方式选择专业化物业服务公司接管；引导将相关配套设施产权依照法定程序移交给专业经营单位，由其负责后续维护管理。建立健全住宅专项维修资金归集、使用及补建续筹</w:t>
      </w:r>
      <w:r>
        <w:rPr>
          <w:rFonts w:ascii="仿宋" w:eastAsia="仿宋" w:hAnsi="仿宋" w:cs="仿宋" w:hint="eastAsia"/>
          <w:sz w:val="28"/>
          <w:szCs w:val="22"/>
        </w:rPr>
        <w:lastRenderedPageBreak/>
        <w:t>制度。拓宽资金来源渠道，统筹公共设施经营收益等业主共有收入，保障城镇老旧小区后续管养资金需求。</w:t>
      </w:r>
    </w:p>
    <w:p w14:paraId="4A04FFC4" w14:textId="77777777" w:rsidR="00287063" w:rsidRDefault="00287063">
      <w:pPr>
        <w:snapToGrid w:val="0"/>
        <w:spacing w:line="520" w:lineRule="exact"/>
        <w:ind w:firstLineChars="200" w:firstLine="560"/>
        <w:rPr>
          <w:rFonts w:ascii="仿宋" w:eastAsia="仿宋" w:hAnsi="仿宋" w:cs="仿宋"/>
          <w:sz w:val="28"/>
          <w:szCs w:val="22"/>
        </w:rPr>
      </w:pPr>
    </w:p>
    <w:p w14:paraId="3CD4E4BC" w14:textId="77777777" w:rsidR="00287063" w:rsidRDefault="00413CCC">
      <w:pPr>
        <w:snapToGrid w:val="0"/>
        <w:spacing w:line="520" w:lineRule="atLeast"/>
        <w:jc w:val="center"/>
        <w:rPr>
          <w:rFonts w:ascii="仿宋" w:eastAsia="仿宋" w:hAnsi="仿宋" w:cs="仿宋"/>
          <w:sz w:val="28"/>
          <w:szCs w:val="22"/>
        </w:rPr>
      </w:pPr>
      <w:r>
        <w:rPr>
          <w:rFonts w:ascii="方正小标宋简体" w:eastAsia="方正小标宋简体" w:hAnsi="方正小标宋简体" w:cs="方正小标宋简体" w:hint="eastAsia"/>
          <w:b/>
          <w:bCs/>
          <w:sz w:val="32"/>
          <w:szCs w:val="32"/>
        </w:rPr>
        <w:t>住房和城乡建设部开展工程建设领域整治工作</w:t>
      </w:r>
    </w:p>
    <w:p w14:paraId="4E57D4AA" w14:textId="77777777" w:rsidR="00287063" w:rsidRDefault="00287063">
      <w:pPr>
        <w:snapToGrid w:val="0"/>
        <w:spacing w:line="520" w:lineRule="exact"/>
        <w:ind w:firstLineChars="200" w:firstLine="560"/>
        <w:rPr>
          <w:rFonts w:ascii="仿宋" w:eastAsia="仿宋" w:hAnsi="仿宋" w:cs="仿宋"/>
          <w:sz w:val="28"/>
          <w:szCs w:val="22"/>
        </w:rPr>
      </w:pPr>
    </w:p>
    <w:p w14:paraId="1A866BD5" w14:textId="77777777" w:rsidR="00287063" w:rsidRDefault="00413CCC">
      <w:pPr>
        <w:snapToGrid w:val="0"/>
        <w:spacing w:line="520" w:lineRule="exact"/>
        <w:ind w:firstLineChars="200" w:firstLine="560"/>
        <w:rPr>
          <w:rFonts w:ascii="仿宋" w:eastAsia="仿宋" w:hAnsi="仿宋" w:cs="仿宋"/>
          <w:sz w:val="28"/>
          <w:szCs w:val="22"/>
        </w:rPr>
      </w:pPr>
      <w:r>
        <w:rPr>
          <w:rFonts w:ascii="仿宋" w:eastAsia="仿宋" w:hAnsi="仿宋" w:cs="仿宋" w:hint="eastAsia"/>
          <w:sz w:val="28"/>
          <w:szCs w:val="22"/>
        </w:rPr>
        <w:t>日前，住房和城乡建设部办公厅印发通知，决定开展房屋建筑和市政基础设施工程建设领域（以下简称“工程建设领域”）整治工作。到2022年6月底，工程建设领域恶意竞标、强揽工程等违法违规行为得到有效遏制，招标投标乱象和突出问题得到有效整治，招标投标监管制度进一步完善。</w:t>
      </w:r>
    </w:p>
    <w:p w14:paraId="31E37756" w14:textId="77777777" w:rsidR="00287063" w:rsidRDefault="00413CCC">
      <w:pPr>
        <w:snapToGrid w:val="0"/>
        <w:spacing w:line="520" w:lineRule="exact"/>
        <w:ind w:firstLineChars="200" w:firstLine="560"/>
        <w:rPr>
          <w:rFonts w:ascii="仿宋" w:eastAsia="仿宋" w:hAnsi="仿宋" w:cs="仿宋"/>
          <w:sz w:val="28"/>
          <w:szCs w:val="22"/>
        </w:rPr>
      </w:pPr>
      <w:r>
        <w:rPr>
          <w:rFonts w:ascii="仿宋" w:eastAsia="仿宋" w:hAnsi="仿宋" w:cs="仿宋" w:hint="eastAsia"/>
          <w:sz w:val="28"/>
          <w:szCs w:val="22"/>
        </w:rPr>
        <w:t>根据通知，此次整治重点为投标人串通投标、以行贿的手段谋取中标、挂靠或借用资质投标等恶意竞标行为以及投标人胁迫其他潜在投标人放弃投标或胁迫中标人放弃中标、转让中标项目等强揽工程行为。</w:t>
      </w:r>
    </w:p>
    <w:p w14:paraId="7E65F77A" w14:textId="77777777" w:rsidR="00287063" w:rsidRDefault="00413CCC">
      <w:pPr>
        <w:snapToGrid w:val="0"/>
        <w:spacing w:line="520" w:lineRule="exact"/>
        <w:ind w:firstLineChars="200" w:firstLine="560"/>
        <w:rPr>
          <w:rFonts w:ascii="仿宋" w:eastAsia="仿宋" w:hAnsi="仿宋" w:cs="仿宋"/>
          <w:sz w:val="28"/>
          <w:szCs w:val="22"/>
        </w:rPr>
      </w:pPr>
      <w:r>
        <w:rPr>
          <w:rFonts w:ascii="仿宋" w:eastAsia="仿宋" w:hAnsi="仿宋" w:cs="仿宋" w:hint="eastAsia"/>
          <w:sz w:val="28"/>
          <w:szCs w:val="22"/>
        </w:rPr>
        <w:t>通知要求，2021年9月底前，省级住房和城乡建设主管部门结合本地实际，制订本行政区域内工作方案，明确工作任务，指导监督各市、县（区）有序推进整治工作落实。地方各级住房和城乡建设主管部门进一步完善工作机制，细化工作措施，积极开展整治工作。2021年10月至2022年4月，地方各级住房和城乡建设主管部门对本行政区域内的在建房屋建筑和市政基础设施工程项目进行全面排查，聚焦整治工作重点任务，严厉打击治理行业乱象，维护建筑市场秩序。畅通投诉举报渠道，完善处置机制，全面收集群众举报线索，加大线索核查力度。对发现的涉黑涉恶问题线索，及时移交有关部门处理。2022年5月至6月，地方各级住房和城乡建设主管部门全面总结整治工作，研究梳理房屋建筑和市政基础设施工程招标投标突出问题，深入研判招标投标领域出现的新动向、新情况，健全完善行业监管制度，</w:t>
      </w:r>
      <w:r>
        <w:rPr>
          <w:rFonts w:ascii="仿宋" w:eastAsia="仿宋" w:hAnsi="仿宋" w:cs="仿宋" w:hint="eastAsia"/>
          <w:sz w:val="28"/>
          <w:szCs w:val="22"/>
        </w:rPr>
        <w:lastRenderedPageBreak/>
        <w:t>堵塞监管漏洞，巩固整治成果，建立健全防范问题发生的常态化制度机制。</w:t>
      </w:r>
    </w:p>
    <w:p w14:paraId="28D41056" w14:textId="77777777" w:rsidR="00287063" w:rsidRDefault="00287063">
      <w:pPr>
        <w:snapToGrid w:val="0"/>
        <w:spacing w:line="520" w:lineRule="exact"/>
        <w:ind w:firstLineChars="200" w:firstLine="560"/>
        <w:rPr>
          <w:rFonts w:ascii="仿宋" w:eastAsia="仿宋" w:hAnsi="仿宋" w:cs="仿宋"/>
          <w:sz w:val="28"/>
          <w:szCs w:val="22"/>
        </w:rPr>
      </w:pPr>
    </w:p>
    <w:p w14:paraId="6A838762" w14:textId="77777777" w:rsidR="00287063" w:rsidRDefault="00413CCC">
      <w:pPr>
        <w:snapToGrid w:val="0"/>
        <w:spacing w:line="520" w:lineRule="atLeast"/>
        <w:jc w:val="center"/>
        <w:rPr>
          <w:rFonts w:ascii="方正小标宋简体" w:eastAsia="方正小标宋简体" w:hAnsi="方正小标宋简体" w:cs="方正小标宋简体"/>
          <w:b/>
          <w:bCs/>
          <w:sz w:val="32"/>
          <w:szCs w:val="32"/>
        </w:rPr>
      </w:pPr>
      <w:r>
        <w:rPr>
          <w:rFonts w:ascii="方正小标宋简体" w:eastAsia="方正小标宋简体" w:hAnsi="方正小标宋简体" w:cs="方正小标宋简体" w:hint="eastAsia"/>
          <w:b/>
          <w:bCs/>
          <w:sz w:val="32"/>
          <w:szCs w:val="32"/>
        </w:rPr>
        <w:t>做好“三融合”探索县城绿色低碳建设新路径</w:t>
      </w:r>
    </w:p>
    <w:p w14:paraId="52EDBA21" w14:textId="77777777" w:rsidR="00287063" w:rsidRDefault="00287063">
      <w:pPr>
        <w:snapToGrid w:val="0"/>
        <w:spacing w:line="520" w:lineRule="exact"/>
        <w:ind w:firstLineChars="200" w:firstLine="560"/>
        <w:rPr>
          <w:rFonts w:ascii="仿宋" w:eastAsia="仿宋" w:hAnsi="仿宋" w:cs="仿宋"/>
          <w:sz w:val="28"/>
          <w:szCs w:val="22"/>
        </w:rPr>
      </w:pPr>
    </w:p>
    <w:p w14:paraId="050A63AD" w14:textId="77777777" w:rsidR="00287063" w:rsidRDefault="00413CCC">
      <w:pPr>
        <w:snapToGrid w:val="0"/>
        <w:spacing w:line="520" w:lineRule="exact"/>
        <w:ind w:firstLineChars="200" w:firstLine="560"/>
        <w:rPr>
          <w:rFonts w:ascii="仿宋" w:eastAsia="仿宋" w:hAnsi="仿宋" w:cs="仿宋"/>
          <w:sz w:val="28"/>
          <w:szCs w:val="22"/>
        </w:rPr>
      </w:pPr>
      <w:r>
        <w:rPr>
          <w:rFonts w:ascii="仿宋" w:eastAsia="仿宋" w:hAnsi="仿宋" w:cs="仿宋" w:hint="eastAsia"/>
          <w:sz w:val="28"/>
          <w:szCs w:val="22"/>
        </w:rPr>
        <w:t>2021年5月，住房和城乡建设部、生态环境部等15部门联合发布了《关于加强县城绿色低碳建设的意见》（以下简称《意见》）。《意见》指出，加强县城绿色低碳建设是贯彻新发展理念、推动县城高质量发展的必然要求，是推进以县城为重要载体的新型城镇化建设、统筹城乡融合发展的重要内容，是补齐县城建设短板、满足人民群众日益增长的美好生活需要的重要举措。日前，本报记者专访了中国中建设计集团总规划师、全国村镇建设智库美丽宜居县城建设专业委员会主任宋晓龙。他从自然、文化、生活三个角度，阐述了如何以绿色低碳理念为引领、探索县城特色构建的新路径。</w:t>
      </w:r>
    </w:p>
    <w:p w14:paraId="7A9E9599" w14:textId="77777777" w:rsidR="00287063" w:rsidRDefault="00413CCC">
      <w:pPr>
        <w:snapToGrid w:val="0"/>
        <w:spacing w:line="520" w:lineRule="exact"/>
        <w:ind w:firstLineChars="200" w:firstLine="560"/>
        <w:rPr>
          <w:rFonts w:ascii="仿宋" w:eastAsia="仿宋" w:hAnsi="仿宋" w:cs="仿宋"/>
          <w:sz w:val="28"/>
          <w:szCs w:val="22"/>
        </w:rPr>
      </w:pPr>
      <w:r>
        <w:rPr>
          <w:rFonts w:ascii="仿宋" w:eastAsia="仿宋" w:hAnsi="仿宋" w:cs="仿宋" w:hint="eastAsia"/>
          <w:sz w:val="28"/>
          <w:szCs w:val="22"/>
        </w:rPr>
        <w:t>宋晓龙介绍说，截至2020年年底，我国县城数量总计约1860个，全国城镇化率达到63.89%。在城镇体系中，县城量大面广、以小型城市为主体，主要承担了县域农业转移人口和返乡农民工在县城安家定居的需求，但建设发展存在县域经济发展水平不高、城市聚集效应发挥不足、县城风貌缺乏特色导致“千城一面”现象严重、生态环境保护意识不强、人居环境品质不佳、对县城历史价值认识不足、传统文化保护与发展矛盾突出等问题。《意见》的出台，将对未来我国县城建设发展起到积极的科学引导作用。</w:t>
      </w:r>
    </w:p>
    <w:p w14:paraId="30DDFFCD" w14:textId="77777777" w:rsidR="00287063" w:rsidRDefault="00413CCC">
      <w:pPr>
        <w:snapToGrid w:val="0"/>
        <w:spacing w:line="520" w:lineRule="exact"/>
        <w:ind w:firstLineChars="200" w:firstLine="560"/>
        <w:rPr>
          <w:rFonts w:ascii="仿宋" w:eastAsia="仿宋" w:hAnsi="仿宋" w:cs="仿宋"/>
          <w:sz w:val="28"/>
          <w:szCs w:val="22"/>
        </w:rPr>
      </w:pPr>
      <w:r>
        <w:rPr>
          <w:rFonts w:ascii="仿宋" w:eastAsia="仿宋" w:hAnsi="仿宋" w:cs="仿宋" w:hint="eastAsia"/>
          <w:sz w:val="28"/>
          <w:szCs w:val="22"/>
        </w:rPr>
        <w:t>与自然融合，强调县城的“地域特色”</w:t>
      </w:r>
    </w:p>
    <w:p w14:paraId="4FAB20A1" w14:textId="77777777" w:rsidR="00287063" w:rsidRDefault="00413CCC">
      <w:pPr>
        <w:snapToGrid w:val="0"/>
        <w:spacing w:line="520" w:lineRule="exact"/>
        <w:ind w:firstLineChars="200" w:firstLine="560"/>
        <w:rPr>
          <w:rFonts w:ascii="仿宋" w:eastAsia="仿宋" w:hAnsi="仿宋" w:cs="仿宋"/>
          <w:sz w:val="28"/>
          <w:szCs w:val="22"/>
        </w:rPr>
      </w:pPr>
      <w:r>
        <w:rPr>
          <w:rFonts w:ascii="仿宋" w:eastAsia="仿宋" w:hAnsi="仿宋" w:cs="仿宋" w:hint="eastAsia"/>
          <w:sz w:val="28"/>
          <w:szCs w:val="22"/>
        </w:rPr>
        <w:t>记者：《意见》强调县城建设要与自然环境相协调，融入自然，顺应原有地形地貌，不挖山，不填河湖，不破坏原有的山水环境，保持山水脉络和自然风貌。您是如何理解的？</w:t>
      </w:r>
    </w:p>
    <w:p w14:paraId="730FB36D" w14:textId="77777777" w:rsidR="00287063" w:rsidRDefault="00413CCC">
      <w:pPr>
        <w:snapToGrid w:val="0"/>
        <w:spacing w:line="520" w:lineRule="exact"/>
        <w:ind w:firstLineChars="200" w:firstLine="560"/>
        <w:rPr>
          <w:rFonts w:ascii="仿宋" w:eastAsia="仿宋" w:hAnsi="仿宋" w:cs="仿宋"/>
          <w:sz w:val="28"/>
          <w:szCs w:val="22"/>
        </w:rPr>
      </w:pPr>
      <w:r>
        <w:rPr>
          <w:rFonts w:ascii="仿宋" w:eastAsia="仿宋" w:hAnsi="仿宋" w:cs="仿宋" w:hint="eastAsia"/>
          <w:sz w:val="28"/>
          <w:szCs w:val="22"/>
        </w:rPr>
        <w:lastRenderedPageBreak/>
        <w:t>宋晓龙：这点非常必要。县城外的自然环境，决定了县城选址，主要包括所在地区的生态基底——山川平原、江海河湖、密林草地、耕地农田以及自然气候等。毛泽东的“北国风光，千里冰封，万里雪飘”、王维的“大漠孤烟直，长河落日圆”、李白的“君不见，黄河之水天上来，奔流到海不复回”、杜牧的“千里莺啼绿映红，水村山郭酒旗风。南朝四百八十寺，多少楼台烟雨中”……这些脍炙人口的诗句中描绘的不同地区的自然美景，反映了地域独特的自然形态。大自然为人类赋予的山水形胜是县城生存的基础，是文化的根基，也是县城地域特色的源泉。保护大自然并与之融合，是绿色低碳县城建设的基本需要。</w:t>
      </w:r>
    </w:p>
    <w:p w14:paraId="3C634EDD" w14:textId="77777777" w:rsidR="00287063" w:rsidRDefault="00413CCC">
      <w:pPr>
        <w:snapToGrid w:val="0"/>
        <w:spacing w:line="520" w:lineRule="exact"/>
        <w:ind w:firstLineChars="200" w:firstLine="560"/>
        <w:rPr>
          <w:rFonts w:ascii="仿宋" w:eastAsia="仿宋" w:hAnsi="仿宋" w:cs="仿宋"/>
          <w:sz w:val="28"/>
          <w:szCs w:val="22"/>
        </w:rPr>
      </w:pPr>
      <w:r>
        <w:rPr>
          <w:rFonts w:ascii="仿宋" w:eastAsia="仿宋" w:hAnsi="仿宋" w:cs="仿宋" w:hint="eastAsia"/>
          <w:sz w:val="28"/>
          <w:szCs w:val="22"/>
        </w:rPr>
        <w:t>县城内的自然环境，主要包括县城的绿地系统和河湖水系，所谓蓝绿空间体系。实现县城自然环境品质提升，一是尽可能地提高绿地在城市建设用地中的占比；二是充分挖掘和保障附属绿地的潜能，应绿尽绿；三是加强街道绿化，构建步行绿道，建设森林化街道；四是重视公共绿地、小微公园的建设；五是充分利用和挖掘现有河道、湖泊水系，形成亲水公共空间。作为小城市的县城不仅不能挖山填湖，还要挖掘环境特质，形成绿树成荫、碧水蜿蜒、花团锦簇、鸟语花香的城市环境，充分反映地域特色。</w:t>
      </w:r>
    </w:p>
    <w:p w14:paraId="48D54E46" w14:textId="77777777" w:rsidR="00287063" w:rsidRDefault="00413CCC">
      <w:pPr>
        <w:snapToGrid w:val="0"/>
        <w:spacing w:line="520" w:lineRule="exact"/>
        <w:ind w:firstLineChars="200" w:firstLine="560"/>
        <w:rPr>
          <w:rFonts w:ascii="仿宋" w:eastAsia="仿宋" w:hAnsi="仿宋" w:cs="仿宋"/>
          <w:sz w:val="28"/>
          <w:szCs w:val="22"/>
        </w:rPr>
      </w:pPr>
      <w:r>
        <w:rPr>
          <w:rFonts w:ascii="仿宋" w:eastAsia="仿宋" w:hAnsi="仿宋" w:cs="仿宋" w:hint="eastAsia"/>
          <w:sz w:val="28"/>
          <w:szCs w:val="22"/>
        </w:rPr>
        <w:t>我院在编制内蒙古宁城县国土空间总体规划时，充分结合当地自然与文化基底，构筑“一屏六廊多点”的生态安全格局，注重强化县城核心带动作用，严格控制县城建筑高度和开发强度，突出了内蒙古北疆建筑风貌，建设集人文和生态于一体的特色城市。</w:t>
      </w:r>
    </w:p>
    <w:p w14:paraId="3A28B30A" w14:textId="77777777" w:rsidR="00287063" w:rsidRDefault="00413CCC">
      <w:pPr>
        <w:snapToGrid w:val="0"/>
        <w:spacing w:line="520" w:lineRule="exact"/>
        <w:ind w:firstLineChars="200" w:firstLine="560"/>
        <w:rPr>
          <w:rFonts w:ascii="仿宋" w:eastAsia="仿宋" w:hAnsi="仿宋" w:cs="仿宋"/>
          <w:sz w:val="28"/>
          <w:szCs w:val="22"/>
        </w:rPr>
      </w:pPr>
      <w:r>
        <w:rPr>
          <w:rFonts w:ascii="仿宋" w:eastAsia="仿宋" w:hAnsi="仿宋" w:cs="仿宋" w:hint="eastAsia"/>
          <w:sz w:val="28"/>
          <w:szCs w:val="22"/>
        </w:rPr>
        <w:t>与文化融合，彰显县城的“历史特色”</w:t>
      </w:r>
    </w:p>
    <w:p w14:paraId="466957C8" w14:textId="77777777" w:rsidR="00287063" w:rsidRDefault="00413CCC">
      <w:pPr>
        <w:snapToGrid w:val="0"/>
        <w:spacing w:line="520" w:lineRule="exact"/>
        <w:ind w:firstLineChars="200" w:firstLine="560"/>
        <w:rPr>
          <w:rFonts w:ascii="仿宋" w:eastAsia="仿宋" w:hAnsi="仿宋" w:cs="仿宋"/>
          <w:sz w:val="28"/>
          <w:szCs w:val="22"/>
        </w:rPr>
      </w:pPr>
      <w:r>
        <w:rPr>
          <w:rFonts w:ascii="仿宋" w:eastAsia="仿宋" w:hAnsi="仿宋" w:cs="仿宋" w:hint="eastAsia"/>
          <w:sz w:val="28"/>
          <w:szCs w:val="22"/>
        </w:rPr>
        <w:t>记者：《意见》要求加强县城历史文化保护传承，保存传统街区整体格局和原有街巷网络，不拆历史建筑，不破坏历史环境，保护好古树名木。这方面您有哪些体会？</w:t>
      </w:r>
    </w:p>
    <w:p w14:paraId="525962A1" w14:textId="77777777" w:rsidR="00287063" w:rsidRDefault="00413CCC">
      <w:pPr>
        <w:snapToGrid w:val="0"/>
        <w:spacing w:line="520" w:lineRule="exact"/>
        <w:ind w:firstLineChars="200" w:firstLine="560"/>
        <w:rPr>
          <w:rFonts w:ascii="仿宋" w:eastAsia="仿宋" w:hAnsi="仿宋" w:cs="仿宋"/>
          <w:sz w:val="28"/>
          <w:szCs w:val="22"/>
        </w:rPr>
      </w:pPr>
      <w:r>
        <w:rPr>
          <w:rFonts w:ascii="仿宋" w:eastAsia="仿宋" w:hAnsi="仿宋" w:cs="仿宋" w:hint="eastAsia"/>
          <w:sz w:val="28"/>
          <w:szCs w:val="22"/>
        </w:rPr>
        <w:lastRenderedPageBreak/>
        <w:t>宋晓龙：中国的县城大都具有上千年历史。加强县城历史文化遗产的保护传承，是增强文化自信、构建县城文化基底的保证。</w:t>
      </w:r>
    </w:p>
    <w:p w14:paraId="4A29A58F" w14:textId="77777777" w:rsidR="00287063" w:rsidRDefault="00413CCC">
      <w:pPr>
        <w:snapToGrid w:val="0"/>
        <w:spacing w:line="520" w:lineRule="exact"/>
        <w:ind w:firstLineChars="200" w:firstLine="560"/>
        <w:rPr>
          <w:rFonts w:ascii="仿宋" w:eastAsia="仿宋" w:hAnsi="仿宋" w:cs="仿宋"/>
          <w:sz w:val="28"/>
          <w:szCs w:val="22"/>
        </w:rPr>
      </w:pPr>
      <w:r>
        <w:rPr>
          <w:rFonts w:ascii="仿宋" w:eastAsia="仿宋" w:hAnsi="仿宋" w:cs="仿宋" w:hint="eastAsia"/>
          <w:sz w:val="28"/>
          <w:szCs w:val="22"/>
        </w:rPr>
        <w:t>首先，要梳理好县域文化遗产资源，挖掘县城的历史文化价值，包括历史文化名城、名镇、名村；古城区、历史文化街区、历史地段；文物保护单位、历史建筑、传统风貌建筑；传统街巷、历史河湖水系、古树名木；非物质文化遗产和传统生活方式。这些最宝贵、无可复制的稀缺文化资源，是县城增强文化竞争力的基础。</w:t>
      </w:r>
    </w:p>
    <w:p w14:paraId="3AC14E71" w14:textId="77777777" w:rsidR="00287063" w:rsidRDefault="00413CCC">
      <w:pPr>
        <w:snapToGrid w:val="0"/>
        <w:spacing w:line="520" w:lineRule="exact"/>
        <w:ind w:firstLineChars="200" w:firstLine="560"/>
        <w:rPr>
          <w:rFonts w:ascii="仿宋" w:eastAsia="仿宋" w:hAnsi="仿宋" w:cs="仿宋"/>
          <w:sz w:val="28"/>
          <w:szCs w:val="22"/>
        </w:rPr>
      </w:pPr>
      <w:r>
        <w:rPr>
          <w:rFonts w:ascii="仿宋" w:eastAsia="仿宋" w:hAnsi="仿宋" w:cs="仿宋" w:hint="eastAsia"/>
          <w:sz w:val="28"/>
          <w:szCs w:val="22"/>
        </w:rPr>
        <w:t>其次，要尽可能保护利用好文化遗产，彰显县城历史特色。文化遗产应当保护历史的原真性和完整性，古城、历史文化街区还应保持传统街巷肌理和传统生活方式的延续。文物古迹的保护应坚持最小干预的原则，历史建筑应开展普查、登记、挂牌、测绘工作，确保有效保护和合理利用。在保护好文化遗产本体的同时，加强历史环境保护，让历史水系、街巷古道、古树名木、遗址遗存都得到保护、展示与利用。</w:t>
      </w:r>
    </w:p>
    <w:p w14:paraId="24EB29AE" w14:textId="77777777" w:rsidR="00287063" w:rsidRDefault="00413CCC">
      <w:pPr>
        <w:snapToGrid w:val="0"/>
        <w:spacing w:line="520" w:lineRule="exact"/>
        <w:ind w:firstLineChars="200" w:firstLine="560"/>
        <w:rPr>
          <w:rFonts w:ascii="仿宋" w:eastAsia="仿宋" w:hAnsi="仿宋" w:cs="仿宋"/>
          <w:sz w:val="28"/>
          <w:szCs w:val="22"/>
        </w:rPr>
      </w:pPr>
      <w:r>
        <w:rPr>
          <w:rFonts w:ascii="仿宋" w:eastAsia="仿宋" w:hAnsi="仿宋" w:cs="仿宋" w:hint="eastAsia"/>
          <w:sz w:val="28"/>
          <w:szCs w:val="22"/>
        </w:rPr>
        <w:t>最后，要讲好文化故事，构建文化品牌。县城应是有浓郁地域文化的城市空间，“一方水土养一方人”。城市在文化传承中形成历史特色与城市魅力，美好的地域自然生态环境和久远的县城历史演变积淀，可以汇聚成优美动人的文化故事，打响县城文化品牌，形成“有文化的空间、有故事的县城”。</w:t>
      </w:r>
    </w:p>
    <w:p w14:paraId="6CAACFE0" w14:textId="77777777" w:rsidR="00287063" w:rsidRDefault="00413CCC">
      <w:pPr>
        <w:snapToGrid w:val="0"/>
        <w:spacing w:line="520" w:lineRule="exact"/>
        <w:ind w:firstLineChars="200" w:firstLine="560"/>
        <w:rPr>
          <w:rFonts w:ascii="仿宋" w:eastAsia="仿宋" w:hAnsi="仿宋" w:cs="仿宋"/>
          <w:sz w:val="28"/>
          <w:szCs w:val="22"/>
        </w:rPr>
      </w:pPr>
      <w:r>
        <w:rPr>
          <w:rFonts w:ascii="仿宋" w:eastAsia="仿宋" w:hAnsi="仿宋" w:cs="仿宋" w:hint="eastAsia"/>
          <w:sz w:val="28"/>
          <w:szCs w:val="22"/>
        </w:rPr>
        <w:t>与生活融合，提升县城的“环境特色”</w:t>
      </w:r>
    </w:p>
    <w:p w14:paraId="6FF5B224" w14:textId="77777777" w:rsidR="00287063" w:rsidRDefault="00413CCC">
      <w:pPr>
        <w:snapToGrid w:val="0"/>
        <w:spacing w:line="520" w:lineRule="exact"/>
        <w:ind w:firstLineChars="200" w:firstLine="560"/>
        <w:rPr>
          <w:rFonts w:ascii="仿宋" w:eastAsia="仿宋" w:hAnsi="仿宋" w:cs="仿宋"/>
          <w:sz w:val="28"/>
          <w:szCs w:val="22"/>
        </w:rPr>
      </w:pPr>
      <w:r>
        <w:rPr>
          <w:rFonts w:ascii="仿宋" w:eastAsia="仿宋" w:hAnsi="仿宋" w:cs="仿宋" w:hint="eastAsia"/>
          <w:sz w:val="28"/>
          <w:szCs w:val="22"/>
        </w:rPr>
        <w:t>记者：《意见》指出，提高县城建设质量，增强对县域的综合服务能力，对于推进以人为核心的新型城镇化和乡村振兴具有十分重要的作用。在推进县城绿色低碳建设过程中，如何以人为本，充分考虑到居民的生活需求，不断提升县城的宜居性？</w:t>
      </w:r>
    </w:p>
    <w:p w14:paraId="3FC01354" w14:textId="77777777" w:rsidR="00287063" w:rsidRDefault="00413CCC">
      <w:pPr>
        <w:snapToGrid w:val="0"/>
        <w:spacing w:line="520" w:lineRule="exact"/>
        <w:ind w:firstLineChars="200" w:firstLine="560"/>
        <w:rPr>
          <w:rFonts w:ascii="仿宋" w:eastAsia="仿宋" w:hAnsi="仿宋" w:cs="仿宋"/>
          <w:sz w:val="28"/>
          <w:szCs w:val="22"/>
        </w:rPr>
      </w:pPr>
      <w:r>
        <w:rPr>
          <w:rFonts w:ascii="仿宋" w:eastAsia="仿宋" w:hAnsi="仿宋" w:cs="仿宋" w:hint="eastAsia"/>
          <w:sz w:val="28"/>
          <w:szCs w:val="22"/>
        </w:rPr>
        <w:t>宋晓龙：县城作为人口规模比较小的城市，是县域经济发展的中心，是城乡融合发展的关键节点，是推进城乡绿色发展的重要载体。</w:t>
      </w:r>
      <w:r>
        <w:rPr>
          <w:rFonts w:ascii="仿宋" w:eastAsia="仿宋" w:hAnsi="仿宋" w:cs="仿宋" w:hint="eastAsia"/>
          <w:sz w:val="28"/>
          <w:szCs w:val="22"/>
        </w:rPr>
        <w:lastRenderedPageBreak/>
        <w:t>县城既有一般城市的通用性功能要求，诸如提供良好的居住环境、公共服务和基础设施条件、保障城市安全、促进产业发展等，也有与生活需求融合以及构建绿色发展、特色宜居的“环境基底”要求。</w:t>
      </w:r>
    </w:p>
    <w:p w14:paraId="46B247EB" w14:textId="77777777" w:rsidR="00287063" w:rsidRDefault="00413CCC">
      <w:pPr>
        <w:snapToGrid w:val="0"/>
        <w:spacing w:line="520" w:lineRule="exact"/>
        <w:ind w:firstLineChars="200" w:firstLine="560"/>
        <w:rPr>
          <w:rFonts w:ascii="仿宋" w:eastAsia="仿宋" w:hAnsi="仿宋" w:cs="仿宋"/>
          <w:sz w:val="28"/>
          <w:szCs w:val="22"/>
        </w:rPr>
      </w:pPr>
      <w:r>
        <w:rPr>
          <w:rFonts w:ascii="仿宋" w:eastAsia="仿宋" w:hAnsi="仿宋" w:cs="仿宋" w:hint="eastAsia"/>
          <w:sz w:val="28"/>
          <w:szCs w:val="22"/>
        </w:rPr>
        <w:t>建设绿色低碳街道体系。县城街道由于人口少，机动车数量相对较少，应避免设计道路红线40米以上的过宽马路。街道适宜采取密路网，特别应重视人行步道的安排，保持大于3米的舒适的人行步道宽度。主次干道在有条件的情况下，尽可能种植4排以上的乔木，让街道拥有“森林感”。</w:t>
      </w:r>
    </w:p>
    <w:p w14:paraId="407DEA5F" w14:textId="77777777" w:rsidR="00287063" w:rsidRDefault="00413CCC">
      <w:pPr>
        <w:snapToGrid w:val="0"/>
        <w:spacing w:line="520" w:lineRule="exact"/>
        <w:ind w:firstLineChars="200" w:firstLine="560"/>
        <w:rPr>
          <w:rFonts w:ascii="仿宋" w:eastAsia="仿宋" w:hAnsi="仿宋" w:cs="仿宋"/>
          <w:sz w:val="28"/>
          <w:szCs w:val="22"/>
        </w:rPr>
      </w:pPr>
      <w:r>
        <w:rPr>
          <w:rFonts w:ascii="仿宋" w:eastAsia="仿宋" w:hAnsi="仿宋" w:cs="仿宋" w:hint="eastAsia"/>
          <w:sz w:val="28"/>
          <w:szCs w:val="22"/>
        </w:rPr>
        <w:t>重视县城机动车停放问题。应重视发展绿色化的公共停车场、停车楼等设施，通过实施严格的城市管理，鼓励居民在利用公共交通的同时，提供必要数量的公共停车设施，既能满足居民不断增加的机动车外出需求，又能促进街道环境品质的提升。</w:t>
      </w:r>
    </w:p>
    <w:p w14:paraId="39951CD9" w14:textId="77777777" w:rsidR="00287063" w:rsidRDefault="00413CCC">
      <w:pPr>
        <w:snapToGrid w:val="0"/>
        <w:spacing w:line="520" w:lineRule="exact"/>
        <w:ind w:firstLineChars="200" w:firstLine="560"/>
        <w:rPr>
          <w:rFonts w:ascii="仿宋" w:eastAsia="仿宋" w:hAnsi="仿宋" w:cs="仿宋"/>
          <w:sz w:val="28"/>
          <w:szCs w:val="22"/>
        </w:rPr>
      </w:pPr>
      <w:r>
        <w:rPr>
          <w:rFonts w:ascii="仿宋" w:eastAsia="仿宋" w:hAnsi="仿宋" w:cs="仿宋" w:hint="eastAsia"/>
          <w:sz w:val="28"/>
          <w:szCs w:val="22"/>
        </w:rPr>
        <w:t>营造高品质的公共空间体系。结合城市行政中心、商业中心、文化体育医疗中心、居住社区和自然山水环境等，建设规模适宜、分布均匀、便于居民使用的公共空间体系。丰富多样的公共空间可以增加城市活力，满足城市绿色低碳的生活方式和居民多元化的生活需求。</w:t>
      </w:r>
    </w:p>
    <w:p w14:paraId="28807E9C" w14:textId="77777777" w:rsidR="00287063" w:rsidRDefault="00413CCC">
      <w:pPr>
        <w:snapToGrid w:val="0"/>
        <w:spacing w:line="520" w:lineRule="exact"/>
        <w:ind w:firstLineChars="200" w:firstLine="560"/>
        <w:rPr>
          <w:rFonts w:ascii="仿宋" w:eastAsia="仿宋" w:hAnsi="仿宋" w:cs="仿宋"/>
          <w:sz w:val="28"/>
          <w:szCs w:val="22"/>
        </w:rPr>
      </w:pPr>
      <w:r>
        <w:rPr>
          <w:rFonts w:ascii="仿宋" w:eastAsia="仿宋" w:hAnsi="仿宋" w:cs="仿宋" w:hint="eastAsia"/>
          <w:sz w:val="28"/>
          <w:szCs w:val="22"/>
        </w:rPr>
        <w:t>强化县城建筑风貌特色。县城应该反映地域特色和文化传统，鼓励绿色低碳的生活方式，坚持“适用、经济、绿色、美观”的新时期建设方针，把县城的开发强度降下来，把民用建筑的高度控制好，提高城市设计层次，提高建筑设计水平与工程施工质量，营造“小而美、小而精、小而特”的县城风貌。</w:t>
      </w:r>
    </w:p>
    <w:p w14:paraId="6485EEFA" w14:textId="77777777" w:rsidR="00287063" w:rsidRDefault="00413CCC">
      <w:pPr>
        <w:snapToGrid w:val="0"/>
        <w:spacing w:line="520" w:lineRule="exact"/>
        <w:ind w:firstLineChars="200" w:firstLine="560"/>
        <w:rPr>
          <w:rFonts w:ascii="仿宋" w:eastAsia="仿宋" w:hAnsi="仿宋" w:cs="仿宋"/>
          <w:sz w:val="28"/>
          <w:szCs w:val="22"/>
        </w:rPr>
      </w:pPr>
      <w:r>
        <w:rPr>
          <w:rFonts w:ascii="仿宋" w:eastAsia="仿宋" w:hAnsi="仿宋" w:cs="仿宋" w:hint="eastAsia"/>
          <w:sz w:val="28"/>
          <w:szCs w:val="22"/>
        </w:rPr>
        <w:t>总之，积极挖掘和高品质构建县城的“地域特色”“历史特色”和“环境特色”，重视“生态基底”“文化基底”“环境基底”的保护利用，才能提高县城建设质量，推进县城绿色低碳发展，实现“碳达峰”“碳中和”的宏伟目标，进而实施好以人为核心的新型城镇化和乡村振兴，提高县城综合服务能力。</w:t>
      </w:r>
    </w:p>
    <w:p w14:paraId="55CBE050" w14:textId="77777777" w:rsidR="00287063" w:rsidRDefault="00413CCC">
      <w:pPr>
        <w:snapToGrid w:val="0"/>
        <w:spacing w:line="520" w:lineRule="atLeast"/>
        <w:jc w:val="center"/>
        <w:rPr>
          <w:rFonts w:ascii="方正小标宋简体" w:eastAsia="方正小标宋简体" w:hAnsi="方正小标宋简体" w:cs="方正小标宋简体"/>
          <w:b/>
          <w:bCs/>
          <w:sz w:val="32"/>
          <w:szCs w:val="32"/>
        </w:rPr>
      </w:pPr>
      <w:r>
        <w:rPr>
          <w:rFonts w:ascii="方正小标宋简体" w:eastAsia="方正小标宋简体" w:hAnsi="方正小标宋简体" w:cs="方正小标宋简体" w:hint="eastAsia"/>
          <w:b/>
          <w:bCs/>
          <w:sz w:val="32"/>
          <w:szCs w:val="32"/>
        </w:rPr>
        <w:lastRenderedPageBreak/>
        <w:t>第一次全国自然灾害综合风险普查房屋建筑和市政设施</w:t>
      </w:r>
    </w:p>
    <w:p w14:paraId="096946B7" w14:textId="77777777" w:rsidR="00287063" w:rsidRDefault="00413CCC">
      <w:pPr>
        <w:snapToGrid w:val="0"/>
        <w:spacing w:line="520" w:lineRule="atLeast"/>
        <w:jc w:val="center"/>
        <w:rPr>
          <w:rFonts w:ascii="方正小标宋简体" w:eastAsia="方正小标宋简体" w:hAnsi="方正小标宋简体" w:cs="方正小标宋简体"/>
          <w:b/>
          <w:bCs/>
          <w:sz w:val="32"/>
          <w:szCs w:val="32"/>
        </w:rPr>
      </w:pPr>
      <w:r>
        <w:rPr>
          <w:rFonts w:ascii="方正小标宋简体" w:eastAsia="方正小标宋简体" w:hAnsi="方正小标宋简体" w:cs="方正小标宋简体" w:hint="eastAsia"/>
          <w:b/>
          <w:bCs/>
          <w:sz w:val="32"/>
          <w:szCs w:val="32"/>
        </w:rPr>
        <w:t>调查数据成果质量在线巡检办法印发试行</w:t>
      </w:r>
    </w:p>
    <w:p w14:paraId="26CA9DC5" w14:textId="77777777" w:rsidR="00287063" w:rsidRDefault="00287063">
      <w:pPr>
        <w:snapToGrid w:val="0"/>
        <w:spacing w:line="520" w:lineRule="exact"/>
        <w:ind w:firstLineChars="200" w:firstLine="560"/>
        <w:rPr>
          <w:rFonts w:ascii="仿宋" w:eastAsia="仿宋" w:hAnsi="仿宋" w:cs="仿宋"/>
          <w:sz w:val="28"/>
          <w:szCs w:val="22"/>
        </w:rPr>
      </w:pPr>
    </w:p>
    <w:p w14:paraId="46134663" w14:textId="77777777" w:rsidR="00287063" w:rsidRDefault="00413CCC">
      <w:pPr>
        <w:snapToGrid w:val="0"/>
        <w:spacing w:line="520" w:lineRule="exact"/>
        <w:ind w:firstLineChars="200" w:firstLine="560"/>
        <w:rPr>
          <w:rFonts w:ascii="仿宋" w:eastAsia="仿宋" w:hAnsi="仿宋" w:cs="仿宋"/>
          <w:sz w:val="28"/>
          <w:szCs w:val="22"/>
        </w:rPr>
      </w:pPr>
      <w:r>
        <w:rPr>
          <w:rFonts w:ascii="仿宋" w:eastAsia="仿宋" w:hAnsi="仿宋" w:cs="仿宋" w:hint="eastAsia"/>
          <w:sz w:val="28"/>
          <w:szCs w:val="22"/>
        </w:rPr>
        <w:t>按照国务院第一次全国自然灾害综合风险普查领导小组办公室要求，住房和城乡建设部组织编制了《第一次全国自然灾害综合风险普查房屋建筑和市政设施调查数据成果质量在线巡检办法（试行）》，日前印发试行。</w:t>
      </w:r>
    </w:p>
    <w:p w14:paraId="6C802A2A" w14:textId="77777777" w:rsidR="00287063" w:rsidRDefault="00413CCC">
      <w:pPr>
        <w:snapToGrid w:val="0"/>
        <w:spacing w:line="520" w:lineRule="exact"/>
        <w:ind w:firstLineChars="200" w:firstLine="560"/>
        <w:rPr>
          <w:rFonts w:ascii="仿宋" w:eastAsia="仿宋" w:hAnsi="仿宋" w:cs="仿宋"/>
          <w:sz w:val="28"/>
          <w:szCs w:val="22"/>
        </w:rPr>
      </w:pPr>
      <w:r>
        <w:rPr>
          <w:rFonts w:ascii="仿宋" w:eastAsia="仿宋" w:hAnsi="仿宋" w:cs="仿宋" w:hint="eastAsia"/>
          <w:sz w:val="28"/>
          <w:szCs w:val="22"/>
        </w:rPr>
        <w:t>办法明确，实施数据成果质量在线巡检的目的，是在既有的调查阶段数据质量管理和县级自检、逐级质检核查等程序的基础上，利用信息化手段进一步加强对数据质量的全过程管控。</w:t>
      </w:r>
    </w:p>
    <w:p w14:paraId="0BDE842C" w14:textId="77777777" w:rsidR="00287063" w:rsidRDefault="00413CCC">
      <w:pPr>
        <w:snapToGrid w:val="0"/>
        <w:spacing w:line="520" w:lineRule="exact"/>
        <w:ind w:firstLineChars="200" w:firstLine="560"/>
        <w:rPr>
          <w:rFonts w:ascii="仿宋" w:eastAsia="仿宋" w:hAnsi="仿宋" w:cs="仿宋"/>
          <w:sz w:val="28"/>
          <w:szCs w:val="22"/>
        </w:rPr>
      </w:pPr>
      <w:r>
        <w:rPr>
          <w:rFonts w:ascii="仿宋" w:eastAsia="仿宋" w:hAnsi="仿宋" w:cs="仿宋" w:hint="eastAsia"/>
          <w:sz w:val="28"/>
          <w:szCs w:val="22"/>
        </w:rPr>
        <w:t>住房和城乡建设部建立第一次全国自然灾害综合风险普查房屋建筑和市政设施调查数据质量在线巡检组成员名单和专家名单，列入巡检组成员名单的人员称为巡检组成员（以下简称“巡检员”），列入巡检组专家名单的人员称为巡检组专家（以下简称“巡检专家”）。巡检员和巡检专家有权对各地各阶段的调查数据进行在线巡检。巡检员以县级行政区为单位对各地调查数据进行在线巡检。巡检可以在以下三个阶段的任意一个、两个或三个阶段实施：县级调查录入率达到50%至全部完成阶段，开始县级自检、纵向汇交至市级之前的阶段，开始市级质检核查、纵向汇交至省级之前的阶段。</w:t>
      </w:r>
    </w:p>
    <w:p w14:paraId="728149A6" w14:textId="77777777" w:rsidR="00287063" w:rsidRDefault="00413CCC">
      <w:pPr>
        <w:snapToGrid w:val="0"/>
        <w:spacing w:line="520" w:lineRule="exact"/>
        <w:ind w:firstLineChars="200" w:firstLine="560"/>
        <w:rPr>
          <w:rFonts w:ascii="仿宋" w:eastAsia="仿宋" w:hAnsi="仿宋" w:cs="仿宋"/>
          <w:sz w:val="28"/>
          <w:szCs w:val="22"/>
        </w:rPr>
      </w:pPr>
      <w:r>
        <w:rPr>
          <w:rFonts w:ascii="仿宋" w:eastAsia="仿宋" w:hAnsi="仿宋" w:cs="仿宋" w:hint="eastAsia"/>
          <w:sz w:val="28"/>
          <w:szCs w:val="22"/>
        </w:rPr>
        <w:t>巡检员对于巡检过程中发现的问题，有权提议发出数据质量提示单和数据质量警示单。发出的所有提示单和警示单记录，在住房和城乡建设部官方网站公开。经现场核查不属实的提示、警示问题，在申诉成立后予以核销记录并公开核销情况。</w:t>
      </w:r>
    </w:p>
    <w:p w14:paraId="64F351F3" w14:textId="77777777" w:rsidR="00287063" w:rsidRDefault="00413CCC">
      <w:pPr>
        <w:snapToGrid w:val="0"/>
        <w:spacing w:line="520" w:lineRule="exact"/>
        <w:ind w:firstLineChars="200" w:firstLine="560"/>
        <w:rPr>
          <w:rFonts w:ascii="仿宋" w:eastAsia="仿宋" w:hAnsi="仿宋" w:cs="仿宋"/>
          <w:sz w:val="28"/>
          <w:szCs w:val="22"/>
        </w:rPr>
      </w:pPr>
      <w:r>
        <w:rPr>
          <w:rFonts w:ascii="仿宋" w:eastAsia="仿宋" w:hAnsi="仿宋" w:cs="仿宋" w:hint="eastAsia"/>
          <w:sz w:val="28"/>
          <w:szCs w:val="22"/>
        </w:rPr>
        <w:t>一名巡检员同一时间巡检的县级行政区不超过5个。同一个县级行政区在上述三个巡检阶段的每个阶段，只接受一名巡检员的一次巡检。</w:t>
      </w:r>
    </w:p>
    <w:p w14:paraId="659BBFCD" w14:textId="77777777" w:rsidR="00287063" w:rsidRDefault="00413CCC">
      <w:pPr>
        <w:snapToGrid w:val="0"/>
        <w:spacing w:line="520" w:lineRule="exact"/>
        <w:jc w:val="center"/>
        <w:rPr>
          <w:rFonts w:ascii="方正小标宋简体" w:eastAsia="方正小标宋简体" w:hAnsi="方正小标宋简体" w:cs="方正小标宋简体"/>
          <w:b/>
          <w:bCs/>
          <w:sz w:val="32"/>
          <w:szCs w:val="32"/>
        </w:rPr>
      </w:pPr>
      <w:r>
        <w:rPr>
          <w:rFonts w:ascii="方正小标宋简体" w:eastAsia="方正小标宋简体" w:hAnsi="方正小标宋简体" w:cs="方正小标宋简体" w:hint="eastAsia"/>
          <w:b/>
          <w:bCs/>
          <w:sz w:val="32"/>
          <w:szCs w:val="32"/>
        </w:rPr>
        <w:lastRenderedPageBreak/>
        <w:t>2021年1—8月全国新开工改造城镇老旧小区4.73万个</w:t>
      </w:r>
    </w:p>
    <w:p w14:paraId="231A0439" w14:textId="77777777" w:rsidR="00287063" w:rsidRDefault="00287063">
      <w:pPr>
        <w:snapToGrid w:val="0"/>
        <w:spacing w:line="520" w:lineRule="exact"/>
        <w:ind w:firstLineChars="200" w:firstLine="560"/>
        <w:rPr>
          <w:rFonts w:ascii="仿宋" w:eastAsia="仿宋" w:hAnsi="仿宋" w:cs="仿宋"/>
          <w:sz w:val="28"/>
          <w:szCs w:val="22"/>
        </w:rPr>
      </w:pPr>
    </w:p>
    <w:p w14:paraId="3820D600" w14:textId="77777777" w:rsidR="00287063" w:rsidRDefault="00413CCC">
      <w:pPr>
        <w:snapToGrid w:val="0"/>
        <w:spacing w:line="520" w:lineRule="exact"/>
        <w:ind w:firstLineChars="200" w:firstLine="560"/>
        <w:rPr>
          <w:rFonts w:ascii="仿宋" w:eastAsia="仿宋" w:hAnsi="仿宋" w:cs="仿宋"/>
          <w:sz w:val="28"/>
          <w:szCs w:val="22"/>
        </w:rPr>
      </w:pPr>
      <w:r>
        <w:rPr>
          <w:rFonts w:ascii="仿宋" w:eastAsia="仿宋" w:hAnsi="仿宋" w:cs="仿宋" w:hint="eastAsia"/>
          <w:sz w:val="28"/>
          <w:szCs w:val="22"/>
        </w:rPr>
        <w:t>2021年《政府工作报告》提出，新开工改造城镇老旧小区5.3万个。经汇总各地统计、上报情况，2021年1—8月份，全国新开工改造城镇老旧小区4.73万个，占年度目标任务的87.7%。较7月末增加了9.5个百分点。其中，开工进展较快的地区：上海（110.0%）、安徽（106.4%）、山东（103.8%）、河南（102.0%）、河北（100.0%）、江苏（100.0%）；开工进展较慢的地区：湖南（62.5%）、山西（59.4%）、西藏（25.0%）。</w:t>
      </w:r>
    </w:p>
    <w:p w14:paraId="5EBE88ED" w14:textId="4223DF41" w:rsidR="00C42588" w:rsidRDefault="00C42588">
      <w:pPr>
        <w:widowControl/>
        <w:jc w:val="left"/>
        <w:rPr>
          <w:rFonts w:ascii="仿宋" w:eastAsia="仿宋" w:hAnsi="仿宋" w:cs="仿宋"/>
          <w:sz w:val="28"/>
          <w:szCs w:val="22"/>
        </w:rPr>
      </w:pPr>
      <w:r>
        <w:rPr>
          <w:rFonts w:ascii="仿宋" w:eastAsia="仿宋" w:hAnsi="仿宋" w:cs="仿宋"/>
          <w:sz w:val="28"/>
          <w:szCs w:val="22"/>
        </w:rPr>
        <w:br w:type="page"/>
      </w:r>
    </w:p>
    <w:p w14:paraId="26FFB34D" w14:textId="77777777" w:rsidR="00287063" w:rsidRDefault="00413CCC">
      <w:pPr>
        <w:snapToGrid w:val="0"/>
        <w:spacing w:line="520" w:lineRule="exact"/>
        <w:ind w:firstLineChars="200" w:firstLine="560"/>
        <w:rPr>
          <w:rFonts w:ascii="仿宋" w:eastAsia="仿宋" w:hAnsi="仿宋" w:cs="仿宋"/>
          <w:sz w:val="28"/>
          <w:szCs w:val="22"/>
        </w:rPr>
      </w:pPr>
      <w:r>
        <w:rPr>
          <w:rFonts w:ascii="仿宋" w:eastAsia="仿宋" w:hAnsi="仿宋" w:cs="仿宋" w:hint="eastAsia"/>
          <w:noProof/>
          <w:sz w:val="28"/>
          <w:szCs w:val="22"/>
        </w:rPr>
        <w:lastRenderedPageBreak/>
        <mc:AlternateContent>
          <mc:Choice Requires="wps">
            <w:drawing>
              <wp:anchor distT="0" distB="0" distL="114300" distR="114300" simplePos="0" relativeHeight="251661312" behindDoc="0" locked="0" layoutInCell="1" allowOverlap="1" wp14:anchorId="472EA812" wp14:editId="63F2907B">
                <wp:simplePos x="0" y="0"/>
                <wp:positionH relativeFrom="column">
                  <wp:posOffset>6985</wp:posOffset>
                </wp:positionH>
                <wp:positionV relativeFrom="paragraph">
                  <wp:posOffset>33020</wp:posOffset>
                </wp:positionV>
                <wp:extent cx="1316990" cy="303530"/>
                <wp:effectExtent l="13970" t="13970" r="21590" b="25400"/>
                <wp:wrapNone/>
                <wp:docPr id="12" name="文本框 5"/>
                <wp:cNvGraphicFramePr/>
                <a:graphic xmlns:a="http://schemas.openxmlformats.org/drawingml/2006/main">
                  <a:graphicData uri="http://schemas.microsoft.com/office/word/2010/wordprocessingShape">
                    <wps:wsp>
                      <wps:cNvSpPr txBox="1"/>
                      <wps:spPr>
                        <a:xfrm>
                          <a:off x="0" y="0"/>
                          <a:ext cx="1316990" cy="303530"/>
                        </a:xfrm>
                        <a:prstGeom prst="rect">
                          <a:avLst/>
                        </a:prstGeom>
                        <a:solidFill>
                          <a:srgbClr val="FFFFFF"/>
                        </a:solidFill>
                        <a:ln w="28575" cap="flat" cmpd="sng">
                          <a:pattFill prst="sphere">
                            <a:fgClr>
                              <a:srgbClr val="000000"/>
                            </a:fgClr>
                            <a:bgClr>
                              <a:srgbClr val="FFFFFF"/>
                            </a:bgClr>
                          </a:pattFill>
                          <a:prstDash val="solid"/>
                          <a:miter/>
                          <a:headEnd type="none" w="med" len="med"/>
                          <a:tailEnd type="none" w="med" len="med"/>
                        </a:ln>
                      </wps:spPr>
                      <wps:txbx>
                        <w:txbxContent>
                          <w:p w14:paraId="06AE38A9" w14:textId="77777777" w:rsidR="00287063" w:rsidRDefault="00413CCC">
                            <w:pPr>
                              <w:spacing w:line="300" w:lineRule="exact"/>
                              <w:jc w:val="center"/>
                              <w:rPr>
                                <w:rFonts w:ascii="楷体" w:eastAsia="楷体" w:hAnsi="楷体" w:cs="楷体"/>
                                <w:sz w:val="28"/>
                                <w:szCs w:val="28"/>
                              </w:rPr>
                            </w:pPr>
                            <w:r>
                              <w:rPr>
                                <w:rFonts w:ascii="楷体" w:eastAsia="楷体" w:hAnsi="楷体" w:cs="楷体" w:hint="eastAsia"/>
                                <w:sz w:val="28"/>
                                <w:szCs w:val="28"/>
                              </w:rPr>
                              <w:t>市局工作动态</w:t>
                            </w:r>
                          </w:p>
                        </w:txbxContent>
                      </wps:txbx>
                      <wps:bodyPr upright="1"/>
                    </wps:wsp>
                  </a:graphicData>
                </a:graphic>
              </wp:anchor>
            </w:drawing>
          </mc:Choice>
          <mc:Fallback>
            <w:pict>
              <v:shape w14:anchorId="472EA812" id="文本框 5" o:spid="_x0000_s1027" type="#_x0000_t202" style="position:absolute;left:0;text-align:left;margin-left:.55pt;margin-top:2.6pt;width:103.7pt;height:23.9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" strokeweight="2.25pt">
                <v:stroke r:id="rId7" o:title="" filltype="pattern"/>
                <v:textbox>
                  <w:txbxContent>
                    <w:p w14:paraId="06AE38A9" w14:textId="77777777" w:rsidR="00287063" w:rsidRDefault="00413CCC">
                      <w:pPr>
                        <w:spacing w:line="300" w:lineRule="exact"/>
                        <w:jc w:val="center"/>
                        <w:rPr>
                          <w:rFonts w:ascii="楷体" w:eastAsia="楷体" w:hAnsi="楷体" w:cs="楷体"/>
                          <w:sz w:val="28"/>
                          <w:szCs w:val="28"/>
                        </w:rPr>
                      </w:pPr>
                      <w:r>
                        <w:rPr>
                          <w:rFonts w:ascii="楷体" w:eastAsia="楷体" w:hAnsi="楷体" w:cs="楷体" w:hint="eastAsia"/>
                          <w:sz w:val="28"/>
                          <w:szCs w:val="28"/>
                        </w:rPr>
                        <w:t>市局工作动态</w:t>
                      </w:r>
                    </w:p>
                  </w:txbxContent>
                </v:textbox>
              </v:shape>
            </w:pict>
          </mc:Fallback>
        </mc:AlternateContent>
      </w:r>
    </w:p>
    <w:p w14:paraId="3A8E6AAA" w14:textId="77777777" w:rsidR="00287063" w:rsidRDefault="00287063">
      <w:pPr>
        <w:snapToGrid w:val="0"/>
        <w:spacing w:line="520" w:lineRule="exact"/>
        <w:ind w:firstLineChars="200" w:firstLine="560"/>
        <w:rPr>
          <w:rFonts w:ascii="仿宋" w:eastAsia="仿宋" w:hAnsi="仿宋" w:cs="仿宋"/>
          <w:sz w:val="28"/>
          <w:szCs w:val="22"/>
        </w:rPr>
      </w:pPr>
    </w:p>
    <w:p w14:paraId="049EBF7F" w14:textId="77777777" w:rsidR="00287063" w:rsidRDefault="00413CCC">
      <w:pPr>
        <w:snapToGrid w:val="0"/>
        <w:spacing w:line="520" w:lineRule="atLeast"/>
        <w:jc w:val="center"/>
        <w:rPr>
          <w:rFonts w:ascii="方正小标宋简体" w:eastAsia="方正小标宋简体" w:hAnsi="方正小标宋简体" w:cs="方正小标宋简体"/>
          <w:b/>
          <w:bCs/>
          <w:sz w:val="32"/>
          <w:szCs w:val="32"/>
        </w:rPr>
      </w:pPr>
      <w:r>
        <w:rPr>
          <w:rFonts w:ascii="方正小标宋简体" w:eastAsia="方正小标宋简体" w:hAnsi="方正小标宋简体" w:cs="方正小标宋简体" w:hint="eastAsia"/>
          <w:b/>
          <w:bCs/>
          <w:sz w:val="32"/>
          <w:szCs w:val="32"/>
        </w:rPr>
        <w:t>周口市住房和城乡建设信息中心</w:t>
      </w:r>
    </w:p>
    <w:p w14:paraId="59252667" w14:textId="77777777" w:rsidR="00287063" w:rsidRDefault="00413CCC">
      <w:pPr>
        <w:snapToGrid w:val="0"/>
        <w:spacing w:line="520" w:lineRule="atLeast"/>
        <w:jc w:val="center"/>
        <w:rPr>
          <w:rFonts w:ascii="方正小标宋简体" w:eastAsia="方正小标宋简体" w:hAnsi="方正小标宋简体" w:cs="方正小标宋简体"/>
          <w:b/>
          <w:bCs/>
          <w:sz w:val="32"/>
          <w:szCs w:val="32"/>
        </w:rPr>
      </w:pPr>
      <w:r>
        <w:rPr>
          <w:rFonts w:ascii="方正小标宋简体" w:eastAsia="方正小标宋简体" w:hAnsi="方正小标宋简体" w:cs="方正小标宋简体" w:hint="eastAsia"/>
          <w:b/>
          <w:bCs/>
          <w:sz w:val="32"/>
          <w:szCs w:val="32"/>
        </w:rPr>
        <w:t>组织学习贯彻习近平总书记“七一”重要讲话精神</w:t>
      </w:r>
    </w:p>
    <w:p w14:paraId="013F3143" w14:textId="77777777" w:rsidR="00287063" w:rsidRDefault="00413CCC">
      <w:pPr>
        <w:snapToGrid w:val="0"/>
        <w:spacing w:line="520" w:lineRule="atLeast"/>
        <w:jc w:val="center"/>
        <w:rPr>
          <w:rFonts w:ascii="方正小标宋简体" w:eastAsia="方正小标宋简体" w:hAnsi="方正小标宋简体" w:cs="方正小标宋简体"/>
          <w:b/>
          <w:bCs/>
          <w:sz w:val="32"/>
          <w:szCs w:val="32"/>
        </w:rPr>
      </w:pPr>
      <w:r>
        <w:rPr>
          <w:rFonts w:ascii="方正小标宋简体" w:eastAsia="方正小标宋简体" w:hAnsi="方正小标宋简体" w:cs="方正小标宋简体" w:hint="eastAsia"/>
          <w:b/>
          <w:bCs/>
          <w:sz w:val="32"/>
          <w:szCs w:val="32"/>
        </w:rPr>
        <w:t>专题宣讲报告会</w:t>
      </w:r>
    </w:p>
    <w:p w14:paraId="705183C5" w14:textId="77777777" w:rsidR="00287063" w:rsidRDefault="00287063">
      <w:pPr>
        <w:snapToGrid w:val="0"/>
        <w:spacing w:line="300" w:lineRule="exact"/>
        <w:ind w:firstLineChars="200" w:firstLine="560"/>
        <w:rPr>
          <w:rFonts w:ascii="仿宋" w:eastAsia="仿宋" w:hAnsi="仿宋" w:cs="仿宋"/>
          <w:sz w:val="28"/>
          <w:szCs w:val="22"/>
        </w:rPr>
      </w:pPr>
    </w:p>
    <w:p w14:paraId="023911C2" w14:textId="77777777" w:rsidR="00287063" w:rsidRDefault="00413CCC">
      <w:pPr>
        <w:snapToGrid w:val="0"/>
        <w:spacing w:line="520" w:lineRule="exact"/>
        <w:ind w:firstLineChars="200" w:firstLine="560"/>
        <w:rPr>
          <w:rFonts w:ascii="仿宋" w:eastAsia="仿宋" w:hAnsi="仿宋" w:cs="仿宋"/>
          <w:sz w:val="28"/>
          <w:szCs w:val="22"/>
        </w:rPr>
      </w:pPr>
      <w:r>
        <w:rPr>
          <w:rFonts w:ascii="仿宋" w:eastAsia="仿宋" w:hAnsi="仿宋" w:cs="仿宋" w:hint="eastAsia"/>
          <w:sz w:val="28"/>
          <w:szCs w:val="22"/>
        </w:rPr>
        <w:t>按照局党组要求，8月30日下午，局党组成员、副局长薛景松到信息中心进行了学习贯彻习近平总书记“七一”重要讲话精神专题宣讲会，信息中心主任李君华主持会议。全体党员参加了宣讲会。</w:t>
      </w:r>
    </w:p>
    <w:p w14:paraId="626B01C9" w14:textId="77777777" w:rsidR="00287063" w:rsidRDefault="00413CCC">
      <w:pPr>
        <w:snapToGrid w:val="0"/>
        <w:spacing w:line="520" w:lineRule="exact"/>
        <w:ind w:firstLineChars="200" w:firstLine="560"/>
        <w:rPr>
          <w:rFonts w:ascii="仿宋" w:eastAsia="仿宋" w:hAnsi="仿宋" w:cs="仿宋"/>
          <w:sz w:val="28"/>
          <w:szCs w:val="22"/>
        </w:rPr>
      </w:pPr>
      <w:r>
        <w:rPr>
          <w:rFonts w:ascii="仿宋" w:eastAsia="仿宋" w:hAnsi="仿宋" w:cs="仿宋" w:hint="eastAsia"/>
          <w:sz w:val="28"/>
          <w:szCs w:val="22"/>
        </w:rPr>
        <w:t>会上，薛景松副局长紧紧围绕习近平总书记“七一”重要讲话精神，结合自身理论积淀和实践思考，全面、准确、深入宣讲了讲话的重大意义、主要内容和丰富内涵，宣讲了讲话提出的一系列新思想新观点新论断，对全面建成小康社会的历史性意义、中国共产党成立的历史背景和深远影响、中国共产党百年奋斗的光辉历程和伟大成就、伟大建党精神的深刻内涵和时代价值、以史为鉴开创未来的根本要求和使命任务等问题进行了系统讲解。</w:t>
      </w:r>
    </w:p>
    <w:p w14:paraId="3E3072B5" w14:textId="77777777" w:rsidR="00287063" w:rsidRDefault="00413CCC">
      <w:pPr>
        <w:snapToGrid w:val="0"/>
        <w:spacing w:line="520" w:lineRule="exact"/>
        <w:ind w:firstLineChars="200" w:firstLine="560"/>
        <w:rPr>
          <w:rFonts w:ascii="仿宋" w:eastAsia="仿宋" w:hAnsi="仿宋" w:cs="仿宋"/>
          <w:sz w:val="28"/>
          <w:szCs w:val="22"/>
        </w:rPr>
      </w:pPr>
      <w:r>
        <w:rPr>
          <w:rFonts w:ascii="仿宋" w:eastAsia="仿宋" w:hAnsi="仿宋" w:cs="仿宋" w:hint="eastAsia"/>
          <w:sz w:val="28"/>
          <w:szCs w:val="22"/>
        </w:rPr>
        <w:t>会议强调要以此次专题宣讲为契机，进一步增强学习贯彻习近平总书记“七一”重要讲话精神的政治自觉、思想自觉、行动自觉，以新担当新作为走好新的赶考之路。要提高政治站位，在学深悟透上下功夫。做到学史明理、学史增信、学史崇德、学史力行。</w:t>
      </w:r>
    </w:p>
    <w:p w14:paraId="63AD6FCE" w14:textId="77777777" w:rsidR="00287063" w:rsidRDefault="00287063">
      <w:pPr>
        <w:snapToGrid w:val="0"/>
        <w:spacing w:line="520" w:lineRule="exact"/>
        <w:ind w:firstLineChars="200" w:firstLine="560"/>
        <w:rPr>
          <w:rFonts w:ascii="仿宋" w:eastAsia="仿宋" w:hAnsi="仿宋" w:cs="仿宋"/>
          <w:sz w:val="28"/>
          <w:szCs w:val="22"/>
        </w:rPr>
      </w:pPr>
    </w:p>
    <w:p w14:paraId="0FA71AD0" w14:textId="77777777" w:rsidR="00287063" w:rsidRDefault="00413CCC">
      <w:pPr>
        <w:snapToGrid w:val="0"/>
        <w:spacing w:line="520" w:lineRule="atLeast"/>
        <w:jc w:val="center"/>
        <w:rPr>
          <w:rFonts w:ascii="方正小标宋简体" w:eastAsia="方正小标宋简体" w:hAnsi="方正小标宋简体" w:cs="方正小标宋简体"/>
          <w:b/>
          <w:bCs/>
          <w:sz w:val="32"/>
          <w:szCs w:val="32"/>
        </w:rPr>
      </w:pPr>
      <w:r>
        <w:rPr>
          <w:rFonts w:ascii="方正小标宋简体" w:eastAsia="方正小标宋简体" w:hAnsi="方正小标宋简体" w:cs="方正小标宋简体" w:hint="eastAsia"/>
          <w:b/>
          <w:bCs/>
          <w:sz w:val="32"/>
          <w:szCs w:val="32"/>
        </w:rPr>
        <w:t>中共周口市建筑设计研究院党支部</w:t>
      </w:r>
    </w:p>
    <w:p w14:paraId="18BC6366" w14:textId="77777777" w:rsidR="00287063" w:rsidRDefault="00413CCC">
      <w:pPr>
        <w:snapToGrid w:val="0"/>
        <w:spacing w:line="520" w:lineRule="atLeast"/>
        <w:jc w:val="center"/>
        <w:rPr>
          <w:rFonts w:ascii="方正小标宋简体" w:eastAsia="方正小标宋简体" w:hAnsi="方正小标宋简体" w:cs="方正小标宋简体"/>
          <w:b/>
          <w:bCs/>
          <w:sz w:val="32"/>
          <w:szCs w:val="32"/>
        </w:rPr>
      </w:pPr>
      <w:r>
        <w:rPr>
          <w:rFonts w:ascii="方正小标宋简体" w:eastAsia="方正小标宋简体" w:hAnsi="方正小标宋简体" w:cs="方正小标宋简体" w:hint="eastAsia"/>
          <w:b/>
          <w:bCs/>
          <w:sz w:val="32"/>
          <w:szCs w:val="32"/>
        </w:rPr>
        <w:t>到西华县西华营镇田庄小学开展公益活动</w:t>
      </w:r>
    </w:p>
    <w:p w14:paraId="0E3DFEA0" w14:textId="77777777" w:rsidR="00287063" w:rsidRDefault="00287063">
      <w:pPr>
        <w:snapToGrid w:val="0"/>
        <w:spacing w:line="520" w:lineRule="exact"/>
        <w:ind w:firstLineChars="200" w:firstLine="560"/>
        <w:rPr>
          <w:rFonts w:ascii="仿宋" w:eastAsia="仿宋" w:hAnsi="仿宋" w:cs="仿宋"/>
          <w:sz w:val="28"/>
          <w:szCs w:val="22"/>
        </w:rPr>
      </w:pPr>
    </w:p>
    <w:p w14:paraId="7B5DE6EF" w14:textId="77777777" w:rsidR="00287063" w:rsidRDefault="00413CCC">
      <w:pPr>
        <w:snapToGrid w:val="0"/>
        <w:spacing w:line="520" w:lineRule="exact"/>
        <w:ind w:firstLineChars="200" w:firstLine="560"/>
        <w:rPr>
          <w:rFonts w:ascii="仿宋" w:eastAsia="仿宋" w:hAnsi="仿宋" w:cs="仿宋"/>
          <w:sz w:val="28"/>
          <w:szCs w:val="22"/>
        </w:rPr>
      </w:pPr>
      <w:r>
        <w:rPr>
          <w:rFonts w:ascii="仿宋" w:eastAsia="仿宋" w:hAnsi="仿宋" w:cs="仿宋" w:hint="eastAsia"/>
          <w:sz w:val="28"/>
          <w:szCs w:val="22"/>
        </w:rPr>
        <w:t>为深入贯彻落实党史学习教育精神，在庆祝中国共产党成立100周年之际，6月27日上午，中共周口市建筑设计研究院党支部携手共青团西华县委、周口城市睦邻机构、川汇区蓝天救援队、周口市青</w:t>
      </w:r>
      <w:r>
        <w:rPr>
          <w:rFonts w:ascii="仿宋" w:eastAsia="仿宋" w:hAnsi="仿宋" w:cs="仿宋" w:hint="eastAsia"/>
          <w:sz w:val="28"/>
          <w:szCs w:val="22"/>
        </w:rPr>
        <w:lastRenderedPageBreak/>
        <w:t>年志愿者协会、悠贝亲子图书馆及众多社会爱心人士，一起来到西华县西华营镇田庄小学，向这里的孩子们捐赠图书1000余册、教学器材100余份，成立了西华县首座公益童书馆——“君邻童书馆”。</w:t>
      </w:r>
    </w:p>
    <w:p w14:paraId="5C716279" w14:textId="77777777" w:rsidR="00287063" w:rsidRDefault="00413CCC">
      <w:pPr>
        <w:snapToGrid w:val="0"/>
        <w:spacing w:line="520" w:lineRule="exact"/>
        <w:ind w:firstLineChars="200" w:firstLine="560"/>
        <w:rPr>
          <w:rFonts w:ascii="仿宋" w:eastAsia="仿宋" w:hAnsi="仿宋" w:cs="仿宋"/>
          <w:sz w:val="28"/>
          <w:szCs w:val="22"/>
        </w:rPr>
      </w:pPr>
      <w:r>
        <w:rPr>
          <w:rFonts w:ascii="仿宋" w:eastAsia="仿宋" w:hAnsi="仿宋" w:cs="仿宋" w:hint="eastAsia"/>
          <w:sz w:val="28"/>
          <w:szCs w:val="22"/>
        </w:rPr>
        <w:t>在简短的童书馆落成仪式后，周口市建筑设计研究院的工程师和川汇区蓝天救援队工作人员共同为同学们讲授了在火灾、地震等危急情况下的避险自救知识，用声情并茂的语言、规范标准的演练，给孩子们讲解防溺水安全自救、心肺苏醒等救援知识普及课；悠贝亲子图书馆老师演绎了皮影戏《少年英雄王二小》；羽毛球、篮球部落会员分别给三年级和五年级孩子们送去精彩的支教课程。田庄小学的孩子们也纷纷献上才艺，表达感谢之情。</w:t>
      </w:r>
    </w:p>
    <w:p w14:paraId="04DB9B58" w14:textId="77777777" w:rsidR="00287063" w:rsidRDefault="00413CCC">
      <w:pPr>
        <w:snapToGrid w:val="0"/>
        <w:spacing w:line="520" w:lineRule="exact"/>
        <w:ind w:firstLineChars="200" w:firstLine="560"/>
        <w:rPr>
          <w:rFonts w:ascii="仿宋" w:eastAsia="仿宋" w:hAnsi="仿宋" w:cs="仿宋"/>
          <w:sz w:val="28"/>
          <w:szCs w:val="22"/>
        </w:rPr>
      </w:pPr>
      <w:r>
        <w:rPr>
          <w:rFonts w:ascii="仿宋" w:eastAsia="仿宋" w:hAnsi="仿宋" w:cs="仿宋" w:hint="eastAsia"/>
          <w:sz w:val="28"/>
          <w:szCs w:val="22"/>
        </w:rPr>
        <w:t>此次公益活动取得了圆满成功，收到了良好的社会效果。</w:t>
      </w:r>
    </w:p>
    <w:p w14:paraId="77E33B35" w14:textId="77777777" w:rsidR="00287063" w:rsidRDefault="00287063">
      <w:pPr>
        <w:snapToGrid w:val="0"/>
        <w:spacing w:line="520" w:lineRule="exact"/>
        <w:ind w:firstLineChars="200" w:firstLine="560"/>
        <w:rPr>
          <w:rFonts w:ascii="仿宋" w:eastAsia="仿宋" w:hAnsi="仿宋" w:cs="仿宋"/>
          <w:sz w:val="28"/>
          <w:szCs w:val="22"/>
        </w:rPr>
      </w:pPr>
    </w:p>
    <w:p w14:paraId="636361F4" w14:textId="77777777" w:rsidR="00287063" w:rsidRDefault="00413CCC">
      <w:pPr>
        <w:snapToGrid w:val="0"/>
        <w:spacing w:line="520" w:lineRule="atLeast"/>
        <w:jc w:val="center"/>
        <w:rPr>
          <w:rFonts w:ascii="方正小标宋简体" w:eastAsia="方正小标宋简体" w:hAnsi="方正小标宋简体" w:cs="方正小标宋简体"/>
          <w:b/>
          <w:bCs/>
          <w:sz w:val="32"/>
          <w:szCs w:val="32"/>
        </w:rPr>
      </w:pPr>
      <w:r>
        <w:rPr>
          <w:rFonts w:ascii="方正小标宋简体" w:eastAsia="方正小标宋简体" w:hAnsi="方正小标宋简体" w:cs="方正小标宋简体" w:hint="eastAsia"/>
          <w:b/>
          <w:bCs/>
          <w:sz w:val="32"/>
          <w:szCs w:val="32"/>
        </w:rPr>
        <w:t>开展党史学习教育 参观周口市党史纪念馆</w:t>
      </w:r>
    </w:p>
    <w:p w14:paraId="76B1B7A9" w14:textId="77777777" w:rsidR="00287063" w:rsidRDefault="00287063">
      <w:pPr>
        <w:snapToGrid w:val="0"/>
        <w:spacing w:line="520" w:lineRule="exact"/>
        <w:ind w:firstLineChars="200" w:firstLine="560"/>
        <w:rPr>
          <w:rFonts w:ascii="仿宋" w:eastAsia="仿宋" w:hAnsi="仿宋" w:cs="仿宋"/>
          <w:sz w:val="28"/>
          <w:szCs w:val="22"/>
        </w:rPr>
      </w:pPr>
    </w:p>
    <w:p w14:paraId="1ADFCF6C" w14:textId="77777777" w:rsidR="00287063" w:rsidRDefault="00413CCC">
      <w:pPr>
        <w:snapToGrid w:val="0"/>
        <w:spacing w:line="520" w:lineRule="exact"/>
        <w:ind w:firstLineChars="200" w:firstLine="560"/>
        <w:rPr>
          <w:rFonts w:ascii="仿宋" w:eastAsia="仿宋" w:hAnsi="仿宋" w:cs="仿宋"/>
          <w:sz w:val="28"/>
          <w:szCs w:val="22"/>
        </w:rPr>
      </w:pPr>
      <w:r>
        <w:rPr>
          <w:rFonts w:ascii="仿宋" w:eastAsia="仿宋" w:hAnsi="仿宋" w:cs="仿宋" w:hint="eastAsia"/>
          <w:sz w:val="28"/>
          <w:szCs w:val="22"/>
        </w:rPr>
        <w:t>为更好地带领党员回顾党的历史，缅怀革命先烈，进一步提升党员的责任感、使命感，推进党史学习教育往深里学、往心里走，9月9日上午，周口市住房和城乡建设局机关3个党支部和市信息中心党支部组织参观了中共周口市党史纪念馆，40余名党员干部参加。</w:t>
      </w:r>
    </w:p>
    <w:p w14:paraId="172533FC" w14:textId="77777777" w:rsidR="00287063" w:rsidRDefault="00413CCC">
      <w:pPr>
        <w:snapToGrid w:val="0"/>
        <w:spacing w:line="520" w:lineRule="exact"/>
        <w:ind w:firstLineChars="200" w:firstLine="560"/>
        <w:rPr>
          <w:rFonts w:ascii="仿宋" w:eastAsia="仿宋" w:hAnsi="仿宋" w:cs="仿宋"/>
          <w:sz w:val="28"/>
          <w:szCs w:val="22"/>
        </w:rPr>
      </w:pPr>
      <w:r>
        <w:rPr>
          <w:rFonts w:ascii="仿宋" w:eastAsia="仿宋" w:hAnsi="仿宋" w:cs="仿宋" w:hint="eastAsia"/>
          <w:sz w:val="28"/>
          <w:szCs w:val="22"/>
        </w:rPr>
        <w:t>党员们一边听着讲解员的生动介绍，一边通过图片、视频资料，形象生动的感受党在革命岁月的峥嵘历程，感受周口的发展变化。一幅幅老照片、一件件实物，重现了中国共产党人不畏牺牲、前赴后继、可歌可泣的伟大壮举。中国共产党不屈不挠、浴血拼搏的历史和先辈们不怕牺牲、勇于担当的精神，让大家思想受到强烈震撼、心灵得到深刻洗礼，进一步激发了大家干事创业的热情。</w:t>
      </w:r>
    </w:p>
    <w:p w14:paraId="0948048C" w14:textId="77777777" w:rsidR="00287063" w:rsidRDefault="00413CCC">
      <w:pPr>
        <w:snapToGrid w:val="0"/>
        <w:spacing w:line="520" w:lineRule="exact"/>
        <w:ind w:firstLineChars="200" w:firstLine="560"/>
        <w:rPr>
          <w:rFonts w:ascii="仿宋" w:eastAsia="仿宋" w:hAnsi="仿宋" w:cs="仿宋"/>
          <w:sz w:val="28"/>
          <w:szCs w:val="22"/>
        </w:rPr>
      </w:pPr>
      <w:r>
        <w:rPr>
          <w:rFonts w:ascii="仿宋" w:eastAsia="仿宋" w:hAnsi="仿宋" w:cs="仿宋" w:hint="eastAsia"/>
          <w:sz w:val="28"/>
          <w:szCs w:val="22"/>
        </w:rPr>
        <w:t>参观结束后，在庄严肃穆的党旗前，党员们一起重温入党誓词，以铮铮誓言向党宣誓，进一步坚定了理想信念。</w:t>
      </w:r>
    </w:p>
    <w:p w14:paraId="2AE3129A" w14:textId="77777777" w:rsidR="00287063" w:rsidRDefault="00413CCC">
      <w:pPr>
        <w:snapToGrid w:val="0"/>
        <w:spacing w:line="520" w:lineRule="exact"/>
        <w:ind w:firstLineChars="200" w:firstLine="560"/>
        <w:rPr>
          <w:rFonts w:ascii="仿宋" w:eastAsia="仿宋" w:hAnsi="仿宋" w:cs="仿宋"/>
          <w:sz w:val="28"/>
          <w:szCs w:val="22"/>
        </w:rPr>
      </w:pPr>
      <w:r>
        <w:rPr>
          <w:rFonts w:ascii="仿宋" w:eastAsia="仿宋" w:hAnsi="仿宋" w:cs="仿宋" w:hint="eastAsia"/>
          <w:sz w:val="28"/>
          <w:szCs w:val="22"/>
        </w:rPr>
        <w:lastRenderedPageBreak/>
        <w:t>通过此次参观学习，党员代表们纷纷表示受益匪浅，要以党史学习教育为契机，努力做到学党史、悟思想、办实事、开新局，在今后的工作和学习中继承和弘扬党的优良传统，将党的崇高理想和艰苦奋斗精神不断发扬光大。</w:t>
      </w:r>
    </w:p>
    <w:p w14:paraId="644D6A12" w14:textId="77777777" w:rsidR="00287063" w:rsidRDefault="00287063">
      <w:pPr>
        <w:snapToGrid w:val="0"/>
        <w:spacing w:line="520" w:lineRule="exact"/>
        <w:ind w:firstLineChars="200" w:firstLine="560"/>
        <w:rPr>
          <w:rFonts w:ascii="仿宋" w:eastAsia="仿宋" w:hAnsi="仿宋" w:cs="仿宋"/>
          <w:sz w:val="28"/>
          <w:szCs w:val="22"/>
        </w:rPr>
      </w:pPr>
    </w:p>
    <w:p w14:paraId="08EB235D" w14:textId="77777777" w:rsidR="00287063" w:rsidRDefault="00413CCC">
      <w:pPr>
        <w:snapToGrid w:val="0"/>
        <w:spacing w:line="520" w:lineRule="atLeast"/>
        <w:jc w:val="center"/>
        <w:rPr>
          <w:rFonts w:ascii="方正小标宋简体" w:eastAsia="方正小标宋简体" w:hAnsi="方正小标宋简体" w:cs="方正小标宋简体"/>
          <w:b/>
          <w:bCs/>
          <w:sz w:val="32"/>
          <w:szCs w:val="32"/>
        </w:rPr>
      </w:pPr>
      <w:r>
        <w:rPr>
          <w:rFonts w:ascii="方正小标宋简体" w:eastAsia="方正小标宋简体" w:hAnsi="方正小标宋简体" w:cs="方正小标宋简体" w:hint="eastAsia"/>
          <w:b/>
          <w:bCs/>
          <w:sz w:val="32"/>
          <w:szCs w:val="32"/>
        </w:rPr>
        <w:t>周口市住房和城乡建设局开展节能宣传活动</w:t>
      </w:r>
    </w:p>
    <w:p w14:paraId="3FB84CB3" w14:textId="77777777" w:rsidR="00287063" w:rsidRDefault="00287063">
      <w:pPr>
        <w:snapToGrid w:val="0"/>
        <w:spacing w:line="520" w:lineRule="exact"/>
        <w:ind w:firstLineChars="200" w:firstLine="560"/>
        <w:rPr>
          <w:rFonts w:ascii="仿宋" w:eastAsia="仿宋" w:hAnsi="仿宋" w:cs="仿宋"/>
          <w:sz w:val="28"/>
          <w:szCs w:val="22"/>
        </w:rPr>
      </w:pPr>
    </w:p>
    <w:p w14:paraId="1C63456C" w14:textId="77777777" w:rsidR="00287063" w:rsidRDefault="00413CCC">
      <w:pPr>
        <w:snapToGrid w:val="0"/>
        <w:spacing w:line="520" w:lineRule="exact"/>
        <w:ind w:firstLineChars="200" w:firstLine="560"/>
        <w:rPr>
          <w:rFonts w:ascii="仿宋" w:eastAsia="仿宋" w:hAnsi="仿宋" w:cs="仿宋"/>
          <w:sz w:val="28"/>
          <w:szCs w:val="22"/>
        </w:rPr>
      </w:pPr>
      <w:r>
        <w:rPr>
          <w:rFonts w:ascii="仿宋" w:eastAsia="仿宋" w:hAnsi="仿宋" w:cs="仿宋" w:hint="eastAsia"/>
          <w:sz w:val="28"/>
          <w:szCs w:val="22"/>
        </w:rPr>
        <w:t>为营造全社会节能降碳的浓郁氛围，加快形成绿色生产生活方式，积极响应全国低碳日和全省节能宣传月活动，9月9日，市住建局在五一文化广场组织开展“节能降碳、绿色发展”和“低碳生活、绿建未来”为主题的宣传教育活动，引导群众做节能减排、保护环境的倡导者、实践者，为实现碳达峰、碳中和助力。</w:t>
      </w:r>
    </w:p>
    <w:p w14:paraId="276B0445" w14:textId="77777777" w:rsidR="00287063" w:rsidRDefault="00413CCC">
      <w:pPr>
        <w:snapToGrid w:val="0"/>
        <w:spacing w:line="520" w:lineRule="exact"/>
        <w:ind w:firstLineChars="200" w:firstLine="560"/>
        <w:rPr>
          <w:rFonts w:ascii="仿宋" w:eastAsia="仿宋" w:hAnsi="仿宋" w:cs="仿宋"/>
          <w:sz w:val="28"/>
          <w:szCs w:val="22"/>
        </w:rPr>
      </w:pPr>
      <w:r>
        <w:rPr>
          <w:rFonts w:ascii="仿宋" w:eastAsia="仿宋" w:hAnsi="仿宋" w:cs="仿宋" w:hint="eastAsia"/>
          <w:sz w:val="28"/>
          <w:szCs w:val="22"/>
        </w:rPr>
        <w:t>绿色建筑和装配式建筑是此次宣传的重点。活动现场，志愿者们发放了生动形象的节能降碳宣传资料，回应群众关切，普及节能知识，推介节约降碳生活方式。部分我市获得绿色建筑、绿色建材标识的施工单位，现场摆放了建筑领域节能展板，展示先进节能技术新产品，推广绿色建筑建材、装配式建筑的低能耗健康理念，引导居民用好各类绿色设施，使绿色建筑发挥实际效益。</w:t>
      </w:r>
    </w:p>
    <w:p w14:paraId="4F8FA235" w14:textId="77777777" w:rsidR="00287063" w:rsidRDefault="00287063">
      <w:pPr>
        <w:snapToGrid w:val="0"/>
        <w:spacing w:line="520" w:lineRule="exact"/>
        <w:ind w:firstLineChars="200" w:firstLine="560"/>
        <w:rPr>
          <w:rFonts w:ascii="仿宋" w:eastAsia="仿宋" w:hAnsi="仿宋" w:cs="仿宋"/>
          <w:sz w:val="28"/>
          <w:szCs w:val="22"/>
        </w:rPr>
      </w:pPr>
    </w:p>
    <w:p w14:paraId="544EAE9C" w14:textId="77777777" w:rsidR="00287063" w:rsidRDefault="00413CCC">
      <w:pPr>
        <w:snapToGrid w:val="0"/>
        <w:spacing w:line="520" w:lineRule="exact"/>
        <w:jc w:val="center"/>
        <w:rPr>
          <w:rFonts w:ascii="方正小标宋简体" w:eastAsia="方正小标宋简体" w:hAnsi="方正小标宋简体" w:cs="方正小标宋简体"/>
          <w:b/>
          <w:bCs/>
          <w:sz w:val="32"/>
          <w:szCs w:val="32"/>
        </w:rPr>
      </w:pPr>
      <w:r>
        <w:rPr>
          <w:rFonts w:ascii="方正小标宋简体" w:eastAsia="方正小标宋简体" w:hAnsi="方正小标宋简体" w:cs="方正小标宋简体" w:hint="eastAsia"/>
          <w:b/>
          <w:bCs/>
          <w:sz w:val="32"/>
          <w:szCs w:val="32"/>
        </w:rPr>
        <w:t>市住房城乡建设局开展普法宣传活动</w:t>
      </w:r>
    </w:p>
    <w:p w14:paraId="698D6AF7" w14:textId="77777777" w:rsidR="00287063" w:rsidRDefault="00287063">
      <w:pPr>
        <w:snapToGrid w:val="0"/>
        <w:spacing w:line="520" w:lineRule="exact"/>
        <w:ind w:firstLineChars="200" w:firstLine="560"/>
        <w:rPr>
          <w:rFonts w:ascii="仿宋" w:eastAsia="仿宋" w:hAnsi="仿宋" w:cs="仿宋"/>
          <w:sz w:val="28"/>
          <w:szCs w:val="22"/>
        </w:rPr>
      </w:pPr>
    </w:p>
    <w:p w14:paraId="714D6CD4" w14:textId="77777777" w:rsidR="00287063" w:rsidRDefault="00413CCC">
      <w:pPr>
        <w:snapToGrid w:val="0"/>
        <w:spacing w:line="520" w:lineRule="exact"/>
        <w:ind w:firstLineChars="200" w:firstLine="560"/>
        <w:rPr>
          <w:rFonts w:ascii="仿宋" w:eastAsia="仿宋" w:hAnsi="仿宋" w:cs="仿宋"/>
          <w:sz w:val="28"/>
          <w:szCs w:val="22"/>
        </w:rPr>
      </w:pPr>
      <w:r>
        <w:rPr>
          <w:rFonts w:ascii="仿宋" w:eastAsia="仿宋" w:hAnsi="仿宋" w:cs="仿宋" w:hint="eastAsia"/>
          <w:sz w:val="28"/>
          <w:szCs w:val="22"/>
        </w:rPr>
        <w:t>为扎实开展“我为群众办实事”实践活动，把普法宣传转化成为民解忧的具体措施，9月9日，结合住建普法宣传月活动，市住房城乡建设局政策法规科和监察大队的执法队员开展了法律咨询和普法宣传活动，进一步提高服务人民群众的能力和水平。</w:t>
      </w:r>
    </w:p>
    <w:p w14:paraId="4254FED2" w14:textId="77777777" w:rsidR="00287063" w:rsidRDefault="00413CCC">
      <w:pPr>
        <w:snapToGrid w:val="0"/>
        <w:spacing w:line="520" w:lineRule="exact"/>
        <w:ind w:firstLineChars="200" w:firstLine="560"/>
        <w:rPr>
          <w:rFonts w:ascii="仿宋" w:eastAsia="仿宋" w:hAnsi="仿宋" w:cs="仿宋"/>
          <w:sz w:val="28"/>
          <w:szCs w:val="22"/>
        </w:rPr>
      </w:pPr>
      <w:r>
        <w:rPr>
          <w:rFonts w:ascii="仿宋" w:eastAsia="仿宋" w:hAnsi="仿宋" w:cs="仿宋" w:hint="eastAsia"/>
          <w:sz w:val="28"/>
          <w:szCs w:val="22"/>
        </w:rPr>
        <w:t>“房子买好几年没有住，物业服务公司收物业费的时候是否可以</w:t>
      </w:r>
      <w:r>
        <w:rPr>
          <w:rFonts w:ascii="仿宋" w:eastAsia="仿宋" w:hAnsi="仿宋" w:cs="仿宋" w:hint="eastAsia"/>
          <w:sz w:val="28"/>
          <w:szCs w:val="22"/>
        </w:rPr>
        <w:lastRenderedPageBreak/>
        <w:t>不交？”“购房合同签订以后多少日内，房屋需要进行合同网签备案？”“房地产开发企业如果没有授权委托合同，能否代收房屋维修资金？”……活动现场，数十名群众针对自己生活中的法律问题进行咨询。针对群众提出的问题，执法队员们对群众的疑问进行了详细讲解。活动现场，共制作宣传展板6块，对《民法典》和新修订的《行政处罚法》进行了宣传，向居民群众解答问题20余个，发放《住建领域常见违法法律宣传读本》100余份。</w:t>
      </w:r>
    </w:p>
    <w:p w14:paraId="51C0973A" w14:textId="77777777" w:rsidR="00287063" w:rsidRDefault="00413CCC">
      <w:pPr>
        <w:snapToGrid w:val="0"/>
        <w:spacing w:line="520" w:lineRule="exact"/>
        <w:ind w:firstLineChars="200" w:firstLine="560"/>
        <w:rPr>
          <w:rFonts w:ascii="仿宋" w:eastAsia="仿宋" w:hAnsi="仿宋" w:cs="仿宋"/>
          <w:sz w:val="28"/>
          <w:szCs w:val="22"/>
        </w:rPr>
      </w:pPr>
      <w:r>
        <w:rPr>
          <w:rFonts w:ascii="仿宋" w:eastAsia="仿宋" w:hAnsi="仿宋" w:cs="仿宋" w:hint="eastAsia"/>
          <w:sz w:val="28"/>
          <w:szCs w:val="22"/>
        </w:rPr>
        <w:t>活动结束后，群众王女士说：“这样的活动搞得确实好，很多居民法律意识还比较薄弱，很多情况下都不知道如何捍卫和保护个人的合法权利，通过执法人员的宣讲活动，了解到不少法律、法规知识，也对心中的疑惑有了正确的答案。”</w:t>
      </w:r>
    </w:p>
    <w:p w14:paraId="64767D36" w14:textId="77777777" w:rsidR="00287063" w:rsidRDefault="00413CCC">
      <w:pPr>
        <w:snapToGrid w:val="0"/>
        <w:spacing w:line="520" w:lineRule="exact"/>
        <w:ind w:firstLineChars="200" w:firstLine="560"/>
        <w:rPr>
          <w:rFonts w:ascii="仿宋" w:eastAsia="仿宋" w:hAnsi="仿宋" w:cs="仿宋"/>
          <w:sz w:val="28"/>
          <w:szCs w:val="22"/>
        </w:rPr>
      </w:pPr>
      <w:r>
        <w:rPr>
          <w:rFonts w:ascii="仿宋" w:eastAsia="仿宋" w:hAnsi="仿宋" w:cs="仿宋" w:hint="eastAsia"/>
          <w:sz w:val="28"/>
          <w:szCs w:val="22"/>
        </w:rPr>
        <w:t>下一步，我局将进一步加大法律宣传力度，调动人民群众的参与热情，同时提升群众的知晓率、参与度和针对性，促使群众知法、懂法、守法，营造浓厚的法治氛围。</w:t>
      </w:r>
    </w:p>
    <w:p w14:paraId="30AE6519" w14:textId="77777777" w:rsidR="00287063" w:rsidRDefault="00287063">
      <w:pPr>
        <w:snapToGrid w:val="0"/>
        <w:spacing w:line="520" w:lineRule="exact"/>
        <w:ind w:firstLineChars="200" w:firstLine="560"/>
        <w:rPr>
          <w:rFonts w:ascii="仿宋" w:eastAsia="仿宋" w:hAnsi="仿宋" w:cs="仿宋"/>
          <w:sz w:val="28"/>
          <w:szCs w:val="22"/>
        </w:rPr>
      </w:pPr>
    </w:p>
    <w:p w14:paraId="2D6939D0" w14:textId="77777777" w:rsidR="00287063" w:rsidRDefault="00413CCC">
      <w:pPr>
        <w:snapToGrid w:val="0"/>
        <w:spacing w:line="520" w:lineRule="exact"/>
        <w:jc w:val="center"/>
        <w:rPr>
          <w:rFonts w:ascii="方正小标宋简体" w:eastAsia="方正小标宋简体" w:hAnsi="方正小标宋简体" w:cs="方正小标宋简体"/>
          <w:b/>
          <w:bCs/>
          <w:sz w:val="32"/>
          <w:szCs w:val="32"/>
        </w:rPr>
      </w:pPr>
      <w:r>
        <w:rPr>
          <w:rFonts w:ascii="方正小标宋简体" w:eastAsia="方正小标宋简体" w:hAnsi="方正小标宋简体" w:cs="方正小标宋简体" w:hint="eastAsia"/>
          <w:b/>
          <w:bCs/>
          <w:sz w:val="32"/>
          <w:szCs w:val="32"/>
        </w:rPr>
        <w:t>开展党史学习教育组织党员到周口市党建党史馆参观学习</w:t>
      </w:r>
    </w:p>
    <w:p w14:paraId="38DBB036" w14:textId="77777777" w:rsidR="00287063" w:rsidRDefault="00287063">
      <w:pPr>
        <w:snapToGrid w:val="0"/>
        <w:spacing w:line="520" w:lineRule="exact"/>
        <w:ind w:firstLineChars="200" w:firstLine="560"/>
        <w:rPr>
          <w:rFonts w:ascii="仿宋" w:eastAsia="仿宋" w:hAnsi="仿宋" w:cs="仿宋"/>
          <w:sz w:val="28"/>
          <w:szCs w:val="22"/>
        </w:rPr>
      </w:pPr>
    </w:p>
    <w:p w14:paraId="5F03E4AD" w14:textId="77777777" w:rsidR="00287063" w:rsidRDefault="00413CCC">
      <w:pPr>
        <w:snapToGrid w:val="0"/>
        <w:spacing w:line="520" w:lineRule="exact"/>
        <w:ind w:firstLineChars="200" w:firstLine="560"/>
        <w:rPr>
          <w:rFonts w:ascii="仿宋" w:eastAsia="仿宋" w:hAnsi="仿宋" w:cs="仿宋"/>
          <w:sz w:val="28"/>
          <w:szCs w:val="22"/>
        </w:rPr>
      </w:pPr>
      <w:r>
        <w:rPr>
          <w:rFonts w:ascii="仿宋" w:eastAsia="仿宋" w:hAnsi="仿宋" w:cs="仿宋" w:hint="eastAsia"/>
          <w:sz w:val="28"/>
          <w:szCs w:val="22"/>
        </w:rPr>
        <w:t>在开展党史学习教育活动中，9月24日上午，中共周口市住房和城乡建设监察大队党支部和中共周口市装修装饰和建设产业科技发展中心党支部组织党员到周口市党建党史馆参观学习，40余名党员干部参加。深入了解党的百年奋斗史、周口的创业发展史，在精神洗礼中坚守初心，勇担使命。</w:t>
      </w:r>
    </w:p>
    <w:p w14:paraId="3368B19E" w14:textId="77777777" w:rsidR="00287063" w:rsidRDefault="00413CCC">
      <w:pPr>
        <w:snapToGrid w:val="0"/>
        <w:spacing w:line="520" w:lineRule="exact"/>
        <w:ind w:firstLineChars="200" w:firstLine="560"/>
        <w:rPr>
          <w:rFonts w:ascii="仿宋" w:eastAsia="仿宋" w:hAnsi="仿宋" w:cs="仿宋"/>
          <w:sz w:val="28"/>
          <w:szCs w:val="22"/>
        </w:rPr>
      </w:pPr>
      <w:r>
        <w:rPr>
          <w:rFonts w:ascii="仿宋" w:eastAsia="仿宋" w:hAnsi="仿宋" w:cs="仿宋" w:hint="eastAsia"/>
          <w:sz w:val="28"/>
          <w:szCs w:val="22"/>
        </w:rPr>
        <w:t>党史馆内，大家跟随讲解员认真聆听观看，通过一件件历史文物和文字图片感受周口的革命建设历程和翻天覆地的发展变化，对党的艰辛历程有了更加深刻的了解，也对周口改革开放以来所取得的成绩感到由衷自豪。随后，全体党员面对鲜红的党旗庄严宣誓，重温入党</w:t>
      </w:r>
      <w:r>
        <w:rPr>
          <w:rFonts w:ascii="仿宋" w:eastAsia="仿宋" w:hAnsi="仿宋" w:cs="仿宋" w:hint="eastAsia"/>
          <w:sz w:val="28"/>
          <w:szCs w:val="22"/>
        </w:rPr>
        <w:lastRenderedPageBreak/>
        <w:t>誓词，在掷地有声的誓言中，再一次感受到作为党员的荣耀、使命和责任。</w:t>
      </w:r>
    </w:p>
    <w:p w14:paraId="5272BC09" w14:textId="77777777" w:rsidR="00287063" w:rsidRDefault="00287063">
      <w:pPr>
        <w:snapToGrid w:val="0"/>
        <w:spacing w:line="520" w:lineRule="exact"/>
        <w:ind w:firstLineChars="200" w:firstLine="560"/>
        <w:rPr>
          <w:rFonts w:ascii="仿宋" w:eastAsia="仿宋" w:hAnsi="仿宋" w:cs="仿宋"/>
          <w:sz w:val="28"/>
          <w:szCs w:val="22"/>
        </w:rPr>
      </w:pPr>
    </w:p>
    <w:p w14:paraId="16A4839B" w14:textId="77777777" w:rsidR="00287063" w:rsidRDefault="00413CCC">
      <w:pPr>
        <w:snapToGrid w:val="0"/>
        <w:spacing w:line="520" w:lineRule="exact"/>
        <w:jc w:val="center"/>
        <w:rPr>
          <w:rFonts w:ascii="方正小标宋简体" w:eastAsia="方正小标宋简体" w:hAnsi="方正小标宋简体" w:cs="方正小标宋简体"/>
          <w:b/>
          <w:bCs/>
          <w:sz w:val="32"/>
          <w:szCs w:val="32"/>
        </w:rPr>
      </w:pPr>
      <w:r>
        <w:rPr>
          <w:rFonts w:ascii="方正小标宋简体" w:eastAsia="方正小标宋简体" w:hAnsi="方正小标宋简体" w:cs="方正小标宋简体" w:hint="eastAsia"/>
          <w:b/>
          <w:bCs/>
          <w:sz w:val="32"/>
          <w:szCs w:val="32"/>
        </w:rPr>
        <w:t>回顾中国共产党的光辉历程</w:t>
      </w:r>
    </w:p>
    <w:p w14:paraId="40599F16" w14:textId="77777777" w:rsidR="00287063" w:rsidRDefault="00287063">
      <w:pPr>
        <w:snapToGrid w:val="0"/>
        <w:spacing w:line="520" w:lineRule="exact"/>
        <w:ind w:firstLineChars="200" w:firstLine="560"/>
        <w:rPr>
          <w:rFonts w:ascii="仿宋" w:eastAsia="仿宋" w:hAnsi="仿宋" w:cs="仿宋"/>
          <w:sz w:val="28"/>
          <w:szCs w:val="22"/>
        </w:rPr>
      </w:pPr>
    </w:p>
    <w:p w14:paraId="4938D74C" w14:textId="77777777" w:rsidR="00287063" w:rsidRDefault="00413CCC">
      <w:pPr>
        <w:snapToGrid w:val="0"/>
        <w:spacing w:line="520" w:lineRule="exact"/>
        <w:ind w:firstLineChars="200" w:firstLine="560"/>
        <w:rPr>
          <w:rFonts w:ascii="仿宋" w:eastAsia="仿宋" w:hAnsi="仿宋" w:cs="仿宋"/>
          <w:sz w:val="28"/>
          <w:szCs w:val="22"/>
        </w:rPr>
      </w:pPr>
      <w:r>
        <w:rPr>
          <w:rFonts w:ascii="仿宋" w:eastAsia="仿宋" w:hAnsi="仿宋" w:cs="仿宋" w:hint="eastAsia"/>
          <w:sz w:val="28"/>
          <w:szCs w:val="22"/>
        </w:rPr>
        <w:t>9月28日上午，党组成员、副局长张凯为装饰科技中心党员干部上了一堂以《中国共产党的光辉历程》为主题的党课，支部党员以及入党积极分子参加了学习。</w:t>
      </w:r>
    </w:p>
    <w:p w14:paraId="24A86351" w14:textId="77777777" w:rsidR="00287063" w:rsidRDefault="00413CCC">
      <w:pPr>
        <w:snapToGrid w:val="0"/>
        <w:spacing w:line="520" w:lineRule="exact"/>
        <w:ind w:firstLineChars="200" w:firstLine="560"/>
        <w:rPr>
          <w:rFonts w:ascii="仿宋" w:eastAsia="仿宋" w:hAnsi="仿宋" w:cs="仿宋"/>
          <w:sz w:val="28"/>
          <w:szCs w:val="22"/>
        </w:rPr>
      </w:pPr>
      <w:r>
        <w:rPr>
          <w:rFonts w:ascii="仿宋" w:eastAsia="仿宋" w:hAnsi="仿宋" w:cs="仿宋" w:hint="eastAsia"/>
          <w:sz w:val="28"/>
          <w:szCs w:val="22"/>
        </w:rPr>
        <w:t>张凯副局长在党课中以中国共产党建党一百年来的历史发展为主线，讲述了三个要点：一是我党发展史上的艰难时期；二是我党发展史上的辉煌时刻；三是从苦难辉煌的历史中感受党的伟大。他强调：坚持中国共产党的领导是历史的必然和人民的选择，全体党员必须增强政治意识、大局意识、核心意识、看齐意识,自觉维护党中央权威和集中统一领导，自觉在思想上政治上行动上同以习近平同志为核心的党中央保持高度一致。</w:t>
      </w:r>
    </w:p>
    <w:p w14:paraId="6AF6D2B2" w14:textId="77777777" w:rsidR="00287063" w:rsidRDefault="00413CCC">
      <w:pPr>
        <w:snapToGrid w:val="0"/>
        <w:spacing w:line="520" w:lineRule="exact"/>
        <w:ind w:firstLineChars="200" w:firstLine="560"/>
        <w:rPr>
          <w:rFonts w:ascii="仿宋" w:eastAsia="仿宋" w:hAnsi="仿宋" w:cs="仿宋"/>
          <w:sz w:val="28"/>
          <w:szCs w:val="22"/>
        </w:rPr>
      </w:pPr>
      <w:r>
        <w:rPr>
          <w:rFonts w:ascii="仿宋" w:eastAsia="仿宋" w:hAnsi="仿宋" w:cs="仿宋" w:hint="eastAsia"/>
          <w:sz w:val="28"/>
          <w:szCs w:val="22"/>
        </w:rPr>
        <w:t>此次党课把党史与时政结合，让党员和入党积极分子对党的领导有了更全面更深入的认识和领会。大家纷纷表示，作为新时代的党员更要坚定信念、锐意进取，必须对党忠诚，言行一致，立足岗位，争先创优，集中力量把工作做好，为装饰科技中心的发展提供坚强政治和组织保证。</w:t>
      </w:r>
    </w:p>
    <w:p w14:paraId="19FDE051" w14:textId="77777777" w:rsidR="00287063" w:rsidRDefault="00287063">
      <w:pPr>
        <w:snapToGrid w:val="0"/>
        <w:spacing w:line="520" w:lineRule="exact"/>
        <w:ind w:firstLineChars="200" w:firstLine="560"/>
        <w:rPr>
          <w:rFonts w:ascii="仿宋" w:eastAsia="仿宋" w:hAnsi="仿宋" w:cs="仿宋"/>
          <w:sz w:val="28"/>
          <w:szCs w:val="22"/>
        </w:rPr>
      </w:pPr>
    </w:p>
    <w:p w14:paraId="3B933B66" w14:textId="77777777" w:rsidR="00287063" w:rsidRDefault="00287063">
      <w:pPr>
        <w:snapToGrid w:val="0"/>
        <w:spacing w:line="520" w:lineRule="exact"/>
        <w:ind w:firstLineChars="200" w:firstLine="560"/>
        <w:rPr>
          <w:rFonts w:ascii="仿宋" w:eastAsia="仿宋" w:hAnsi="仿宋" w:cs="仿宋"/>
          <w:sz w:val="28"/>
          <w:szCs w:val="22"/>
        </w:rPr>
      </w:pPr>
    </w:p>
    <w:p w14:paraId="1A5A85D5" w14:textId="77777777" w:rsidR="00287063" w:rsidRDefault="00413CCC">
      <w:pPr>
        <w:widowControl/>
        <w:jc w:val="left"/>
        <w:rPr>
          <w:rFonts w:ascii="仿宋" w:eastAsia="仿宋" w:hAnsi="仿宋" w:cs="仿宋"/>
          <w:sz w:val="28"/>
          <w:szCs w:val="22"/>
        </w:rPr>
      </w:pPr>
      <w:r>
        <w:rPr>
          <w:rFonts w:ascii="仿宋" w:eastAsia="仿宋" w:hAnsi="仿宋" w:cs="仿宋"/>
          <w:sz w:val="28"/>
          <w:szCs w:val="22"/>
        </w:rPr>
        <w:br w:type="page"/>
      </w:r>
    </w:p>
    <w:p w14:paraId="1DCD04B0" w14:textId="77777777" w:rsidR="00287063" w:rsidRDefault="00413CCC">
      <w:pPr>
        <w:snapToGrid w:val="0"/>
        <w:spacing w:line="500" w:lineRule="exact"/>
        <w:ind w:firstLineChars="200" w:firstLine="640"/>
        <w:rPr>
          <w:rFonts w:ascii="仿宋" w:eastAsia="仿宋" w:hAnsi="仿宋" w:cs="仿宋"/>
          <w:sz w:val="28"/>
          <w:szCs w:val="22"/>
        </w:rPr>
      </w:pPr>
      <w:r>
        <w:rPr>
          <w:noProof/>
          <w:sz w:val="32"/>
        </w:rPr>
        <w:lastRenderedPageBreak/>
        <mc:AlternateContent>
          <mc:Choice Requires="wps">
            <w:drawing>
              <wp:anchor distT="0" distB="0" distL="114300" distR="114300" simplePos="0" relativeHeight="251662336" behindDoc="0" locked="0" layoutInCell="1" allowOverlap="1" wp14:anchorId="6B9DA5A2" wp14:editId="19E827B9">
                <wp:simplePos x="0" y="0"/>
                <wp:positionH relativeFrom="column">
                  <wp:posOffset>0</wp:posOffset>
                </wp:positionH>
                <wp:positionV relativeFrom="paragraph">
                  <wp:posOffset>13970</wp:posOffset>
                </wp:positionV>
                <wp:extent cx="973455" cy="313055"/>
                <wp:effectExtent l="13970" t="13970" r="22225" b="15875"/>
                <wp:wrapNone/>
                <wp:docPr id="5" name="文本框 2"/>
                <wp:cNvGraphicFramePr/>
                <a:graphic xmlns:a="http://schemas.openxmlformats.org/drawingml/2006/main">
                  <a:graphicData uri="http://schemas.microsoft.com/office/word/2010/wordprocessingShape">
                    <wps:wsp>
                      <wps:cNvSpPr txBox="1"/>
                      <wps:spPr>
                        <a:xfrm>
                          <a:off x="0" y="0"/>
                          <a:ext cx="973455" cy="313055"/>
                        </a:xfrm>
                        <a:prstGeom prst="rect">
                          <a:avLst/>
                        </a:prstGeom>
                        <a:solidFill>
                          <a:srgbClr val="FFFFFF"/>
                        </a:solidFill>
                        <a:ln w="28575" cap="flat" cmpd="sng">
                          <a:pattFill prst="sphere">
                            <a:fgClr>
                              <a:srgbClr val="000000"/>
                            </a:fgClr>
                            <a:bgClr>
                              <a:srgbClr val="FFFFFF"/>
                            </a:bgClr>
                          </a:pattFill>
                          <a:prstDash val="solid"/>
                          <a:miter/>
                          <a:headEnd type="none" w="med" len="med"/>
                          <a:tailEnd type="none" w="med" len="med"/>
                        </a:ln>
                      </wps:spPr>
                      <wps:txbx>
                        <w:txbxContent>
                          <w:p w14:paraId="431881C7" w14:textId="77777777" w:rsidR="00287063" w:rsidRDefault="00413CCC">
                            <w:pPr>
                              <w:spacing w:line="300" w:lineRule="exact"/>
                              <w:jc w:val="center"/>
                              <w:rPr>
                                <w:rFonts w:ascii="楷体" w:eastAsia="楷体" w:hAnsi="楷体" w:cs="楷体"/>
                                <w:b/>
                                <w:bCs/>
                                <w:sz w:val="32"/>
                                <w:szCs w:val="32"/>
                              </w:rPr>
                            </w:pPr>
                            <w:r>
                              <w:rPr>
                                <w:rFonts w:ascii="楷体" w:eastAsia="楷体" w:hAnsi="楷体" w:cs="楷体" w:hint="eastAsia"/>
                                <w:b/>
                                <w:bCs/>
                                <w:sz w:val="28"/>
                                <w:szCs w:val="28"/>
                              </w:rPr>
                              <w:t>县区动态</w:t>
                            </w:r>
                          </w:p>
                        </w:txbxContent>
                      </wps:txbx>
                      <wps:bodyPr upright="1"/>
                    </wps:wsp>
                  </a:graphicData>
                </a:graphic>
              </wp:anchor>
            </w:drawing>
          </mc:Choice>
          <mc:Fallback>
            <w:pict>
              <v:shape w14:anchorId="6B9DA5A2" id="_x0000_s1028" type="#_x0000_t202" style="position:absolute;left:0;text-align:left;margin-left:0;margin-top:1.1pt;width:76.65pt;height:24.65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" strokeweight="2.25pt">
                <v:stroke r:id="rId7" o:title="" filltype="pattern"/>
                <v:textbox>
                  <w:txbxContent>
                    <w:p w14:paraId="431881C7" w14:textId="77777777" w:rsidR="00287063" w:rsidRDefault="00413CCC">
                      <w:pPr>
                        <w:spacing w:line="300" w:lineRule="exact"/>
                        <w:jc w:val="center"/>
                        <w:rPr>
                          <w:rFonts w:ascii="楷体" w:eastAsia="楷体" w:hAnsi="楷体" w:cs="楷体"/>
                          <w:b/>
                          <w:bCs/>
                          <w:sz w:val="32"/>
                          <w:szCs w:val="32"/>
                        </w:rPr>
                      </w:pPr>
                      <w:r>
                        <w:rPr>
                          <w:rFonts w:ascii="楷体" w:eastAsia="楷体" w:hAnsi="楷体" w:cs="楷体" w:hint="eastAsia"/>
                          <w:b/>
                          <w:bCs/>
                          <w:sz w:val="28"/>
                          <w:szCs w:val="28"/>
                        </w:rPr>
                        <w:t>县区动态</w:t>
                      </w:r>
                    </w:p>
                  </w:txbxContent>
                </v:textbox>
              </v:shape>
            </w:pict>
          </mc:Fallback>
        </mc:AlternateContent>
      </w:r>
    </w:p>
    <w:p w14:paraId="5D399247" w14:textId="77777777" w:rsidR="00287063" w:rsidRDefault="00287063">
      <w:pPr>
        <w:snapToGrid w:val="0"/>
        <w:spacing w:line="500" w:lineRule="exact"/>
        <w:ind w:firstLineChars="200" w:firstLine="560"/>
        <w:rPr>
          <w:rFonts w:ascii="仿宋" w:eastAsia="仿宋" w:hAnsi="仿宋" w:cs="仿宋"/>
          <w:sz w:val="28"/>
          <w:szCs w:val="22"/>
        </w:rPr>
      </w:pPr>
    </w:p>
    <w:p w14:paraId="04AD8C6E" w14:textId="77777777" w:rsidR="00287063" w:rsidRDefault="00413CCC">
      <w:pPr>
        <w:snapToGrid w:val="0"/>
        <w:spacing w:line="500" w:lineRule="exact"/>
        <w:jc w:val="center"/>
        <w:rPr>
          <w:rFonts w:ascii="方正小标宋简体" w:eastAsia="方正小标宋简体" w:hAnsi="方正小标宋简体" w:cs="方正小标宋简体"/>
          <w:b/>
          <w:bCs/>
          <w:sz w:val="32"/>
          <w:szCs w:val="32"/>
        </w:rPr>
      </w:pPr>
      <w:r>
        <w:rPr>
          <w:rFonts w:ascii="方正小标宋简体" w:eastAsia="方正小标宋简体" w:hAnsi="方正小标宋简体" w:cs="方正小标宋简体" w:hint="eastAsia"/>
          <w:b/>
          <w:bCs/>
          <w:sz w:val="32"/>
          <w:szCs w:val="32"/>
        </w:rPr>
        <w:t>淮阳区住建局组织召开全区房屋市政工程领域联合执法检查打击安全生产违法违规行为动员会</w:t>
      </w:r>
    </w:p>
    <w:p w14:paraId="10F11B40" w14:textId="77777777" w:rsidR="00287063" w:rsidRDefault="00287063">
      <w:pPr>
        <w:snapToGrid w:val="0"/>
        <w:spacing w:line="500" w:lineRule="exact"/>
        <w:ind w:firstLineChars="200" w:firstLine="643"/>
        <w:jc w:val="center"/>
        <w:rPr>
          <w:rFonts w:ascii="方正小标宋简体" w:eastAsia="方正小标宋简体" w:hAnsi="方正小标宋简体" w:cs="方正小标宋简体"/>
          <w:b/>
          <w:bCs/>
          <w:sz w:val="32"/>
          <w:szCs w:val="32"/>
        </w:rPr>
      </w:pPr>
    </w:p>
    <w:p w14:paraId="0CAF1E13" w14:textId="77777777" w:rsidR="00287063" w:rsidRDefault="00413CCC">
      <w:pPr>
        <w:snapToGrid w:val="0"/>
        <w:spacing w:line="500" w:lineRule="exact"/>
        <w:ind w:firstLineChars="200" w:firstLine="560"/>
        <w:rPr>
          <w:rFonts w:ascii="仿宋" w:eastAsia="仿宋" w:hAnsi="仿宋" w:cs="仿宋"/>
          <w:sz w:val="28"/>
          <w:szCs w:val="22"/>
        </w:rPr>
      </w:pPr>
      <w:r>
        <w:rPr>
          <w:rFonts w:ascii="仿宋" w:eastAsia="仿宋" w:hAnsi="仿宋" w:cs="仿宋" w:hint="eastAsia"/>
          <w:sz w:val="28"/>
          <w:szCs w:val="22"/>
        </w:rPr>
        <w:t>为加强在建工程安全生产监管，压实安全生产主体责任，9月7日上午，全区房屋市政工程领域联合执法检查打击安全生产违法违规行为动员会在区住建局905会议室召开。会议由住建局党组成员、副局长丁永志主持，全区72家房建项目负责人及局安全办、施工股、质监站全体人员参加会议。会议传达学习了《河南省住房和城乡建设厅关于印发全省房屋市政工程领域联合执法检查打击安全生产违法违规行为专项行动方案的通知》精神，并对全区专项行动工作进行安排部署。会议强调，要认清形势，提高认识。各在建项目要充分认清当前安全生产面临的形势严峻，要“吃他人堑，长自己智”，严格落实各项安全生产举措；要正视问题，端正态度。全区在建项目要全面开展自查，发现问题立即进行整改，并在自查的基础上结合各级安全检查指出的问题，建立台账，按账销号，确保全面消除安全隐患；要铁腕治理，严管重罚。局相关股室要组织人员开展执法检查，对行动迟缓、整改不到位的企业，要依法依规严格处罚，通过严管重罚，倒逼企业落实安全生产主体责任，确保全区建筑领域安全生产形势稳定向好。</w:t>
      </w:r>
    </w:p>
    <w:p w14:paraId="35217EBE" w14:textId="77777777" w:rsidR="00287063" w:rsidRDefault="00287063">
      <w:pPr>
        <w:snapToGrid w:val="0"/>
        <w:spacing w:line="500" w:lineRule="exact"/>
        <w:ind w:firstLineChars="200" w:firstLine="560"/>
        <w:rPr>
          <w:rFonts w:ascii="仿宋" w:eastAsia="仿宋" w:hAnsi="仿宋" w:cs="仿宋"/>
          <w:sz w:val="28"/>
          <w:szCs w:val="22"/>
        </w:rPr>
      </w:pPr>
    </w:p>
    <w:p w14:paraId="61080F92" w14:textId="77777777" w:rsidR="00287063" w:rsidRDefault="00413CCC">
      <w:pPr>
        <w:snapToGrid w:val="0"/>
        <w:spacing w:line="520" w:lineRule="atLeast"/>
        <w:jc w:val="center"/>
        <w:rPr>
          <w:rFonts w:ascii="方正小标宋简体" w:eastAsia="方正小标宋简体" w:hAnsi="方正小标宋简体" w:cs="方正小标宋简体"/>
          <w:b/>
          <w:bCs/>
          <w:sz w:val="32"/>
          <w:szCs w:val="32"/>
        </w:rPr>
      </w:pPr>
      <w:r>
        <w:rPr>
          <w:rFonts w:ascii="方正小标宋简体" w:eastAsia="方正小标宋简体" w:hAnsi="方正小标宋简体" w:cs="方正小标宋简体" w:hint="eastAsia"/>
          <w:b/>
          <w:bCs/>
          <w:sz w:val="32"/>
          <w:szCs w:val="32"/>
        </w:rPr>
        <w:t>太康县住建局提前预防 严把“双节”廉政关</w:t>
      </w:r>
    </w:p>
    <w:p w14:paraId="0D4A37FF" w14:textId="77777777" w:rsidR="00287063" w:rsidRDefault="00287063">
      <w:pPr>
        <w:snapToGrid w:val="0"/>
        <w:spacing w:line="500" w:lineRule="exact"/>
        <w:ind w:firstLineChars="200" w:firstLine="560"/>
        <w:rPr>
          <w:rFonts w:ascii="仿宋" w:eastAsia="仿宋" w:hAnsi="仿宋" w:cs="仿宋"/>
          <w:sz w:val="28"/>
          <w:szCs w:val="22"/>
        </w:rPr>
      </w:pPr>
    </w:p>
    <w:p w14:paraId="7352F0F3" w14:textId="77777777" w:rsidR="00287063" w:rsidRDefault="00413CCC">
      <w:pPr>
        <w:snapToGrid w:val="0"/>
        <w:spacing w:line="500" w:lineRule="exact"/>
        <w:ind w:firstLineChars="200" w:firstLine="560"/>
        <w:rPr>
          <w:rFonts w:ascii="仿宋" w:eastAsia="仿宋" w:hAnsi="仿宋" w:cs="仿宋"/>
          <w:sz w:val="28"/>
          <w:szCs w:val="22"/>
        </w:rPr>
      </w:pPr>
      <w:r>
        <w:rPr>
          <w:rFonts w:ascii="仿宋" w:eastAsia="仿宋" w:hAnsi="仿宋" w:cs="仿宋" w:hint="eastAsia"/>
          <w:sz w:val="28"/>
          <w:szCs w:val="22"/>
        </w:rPr>
        <w:t>中秋、国庆“双节”临近，为营造一个风清气正的过节气氛，县住建局加大党风廉政建设力度，多措并举，提前预防，通过召开廉政工作会、谈心谈话等方式，严把“双节”廉政关口。一是召开了廉政</w:t>
      </w:r>
      <w:r>
        <w:rPr>
          <w:rFonts w:ascii="仿宋" w:eastAsia="仿宋" w:hAnsi="仿宋" w:cs="仿宋" w:hint="eastAsia"/>
          <w:sz w:val="28"/>
          <w:szCs w:val="22"/>
        </w:rPr>
        <w:lastRenderedPageBreak/>
        <w:t>教育警示大会，传达了有关“双节”期间党风廉政建设方面的规定。党组书记、局长宋华结合以案促改警示教育片给系统全体干部职工上了一堂以《扎紧制度笼子 守好纪律底线》为题的廉政教育党课。加强了对党章、党规的学习，不断增强党员干部党性修养，提高了党员干部的自我净化、自我完善、自我革新的能力。二是全局上下逐级开展谈心谈话活动，提醒广大党员干部进一步保持头脑清醒，恪守纪律规矩底线，始终把纪律规矩挺在前面，心存敬畏，警钟常鸣。要纯洁社交圈、净化生活圈、规矩工作圈、管住活动圈，本着对单位、对家庭、对自己负责的态度，自觉维护好住建系统的良好形象。三是提前预防，主动约见住建系统所分包的重点项目建设单位和房地产开发企业负责人，与他们谈心谈话，打消他们利用“双节”向职能部门“拉关系，走路子”，从源头遏制住腐败现象的发生，真正做到“抓早、抓小、防微杜渐”。</w:t>
      </w:r>
    </w:p>
    <w:sectPr w:rsidR="00287063">
      <w:footerReference w:type="even" r:id="rId8"/>
      <w:footerReference w:type="default" r:id="rId9"/>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99748C3" w14:textId="77777777" w:rsidR="00413CCC" w:rsidRDefault="00413CCC">
      <w:r>
        <w:separator/>
      </w:r>
    </w:p>
  </w:endnote>
  <w:endnote w:type="continuationSeparator" w:id="0">
    <w:p w14:paraId="593029B1" w14:textId="77777777" w:rsidR="00413CCC" w:rsidRDefault="00413CC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6119F2" w14:textId="77777777" w:rsidR="00287063" w:rsidRDefault="00413CCC">
    <w:pPr>
      <w:pStyle w:val="a5"/>
      <w:adjustRightInd w:val="0"/>
      <w:spacing w:line="360" w:lineRule="auto"/>
      <w:ind w:leftChars="100" w:left="210" w:rightChars="100" w:right="210"/>
      <w:rPr>
        <w:rFonts w:ascii="宋体" w:eastAsia="宋体" w:hAnsi="宋体" w:cs="Times New Roman"/>
        <w:sz w:val="28"/>
        <w:szCs w:val="28"/>
      </w:rPr>
    </w:pPr>
    <w:r>
      <w:rPr>
        <w:rFonts w:ascii="宋体" w:eastAsia="宋体" w:hAnsi="宋体" w:cs="Times New Roman"/>
        <w:sz w:val="28"/>
        <w:szCs w:val="28"/>
      </w:rPr>
      <w:t xml:space="preserve">— </w:t>
    </w:r>
    <w:sdt>
      <w:sdtPr>
        <w:rPr>
          <w:rFonts w:ascii="宋体" w:eastAsia="宋体" w:hAnsi="宋体" w:cs="Times New Roman"/>
          <w:sz w:val="28"/>
          <w:szCs w:val="28"/>
        </w:rPr>
        <w:id w:val="1965924614"/>
      </w:sdtPr>
      <w:sdtEndPr/>
      <w:sdtContent>
        <w:r>
          <w:rPr>
            <w:rFonts w:ascii="宋体" w:eastAsia="宋体" w:hAnsi="宋体" w:cs="Times New Roman"/>
            <w:sz w:val="28"/>
            <w:szCs w:val="28"/>
          </w:rPr>
          <w:fldChar w:fldCharType="begin"/>
        </w:r>
        <w:r>
          <w:rPr>
            <w:rFonts w:ascii="宋体" w:eastAsia="宋体" w:hAnsi="宋体" w:cs="Times New Roman"/>
            <w:sz w:val="28"/>
            <w:szCs w:val="28"/>
          </w:rPr>
          <w:instrText>PAGE   \* MERGEFORMAT</w:instrText>
        </w:r>
        <w:r>
          <w:rPr>
            <w:rFonts w:ascii="宋体" w:eastAsia="宋体" w:hAnsi="宋体" w:cs="Times New Roman"/>
            <w:sz w:val="28"/>
            <w:szCs w:val="28"/>
          </w:rPr>
          <w:fldChar w:fldCharType="separate"/>
        </w:r>
        <w:r>
          <w:rPr>
            <w:rFonts w:ascii="宋体" w:eastAsia="宋体" w:hAnsi="宋体" w:cs="Times New Roman"/>
            <w:sz w:val="28"/>
            <w:szCs w:val="28"/>
          </w:rPr>
          <w:t>1</w:t>
        </w:r>
        <w:r>
          <w:rPr>
            <w:rFonts w:ascii="宋体" w:eastAsia="宋体" w:hAnsi="宋体" w:cs="Times New Roman"/>
            <w:sz w:val="28"/>
            <w:szCs w:val="28"/>
          </w:rPr>
          <w:fldChar w:fldCharType="end"/>
        </w:r>
        <w:r>
          <w:rPr>
            <w:rFonts w:ascii="宋体" w:eastAsia="宋体" w:hAnsi="宋体" w:cs="Times New Roman"/>
            <w:sz w:val="28"/>
            <w:szCs w:val="28"/>
          </w:rPr>
          <w:t xml:space="preserve"> —</w:t>
        </w:r>
      </w:sdtContent>
    </w:sdt>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A15E03" w14:textId="77777777" w:rsidR="00287063" w:rsidRDefault="00413CCC">
    <w:pPr>
      <w:pStyle w:val="a5"/>
      <w:adjustRightInd w:val="0"/>
      <w:spacing w:line="360" w:lineRule="auto"/>
      <w:ind w:leftChars="100" w:left="210" w:rightChars="100" w:right="210"/>
      <w:jc w:val="right"/>
      <w:rPr>
        <w:rFonts w:ascii="宋体" w:eastAsia="宋体" w:hAnsi="宋体" w:cs="Times New Roman"/>
        <w:sz w:val="28"/>
        <w:szCs w:val="28"/>
      </w:rPr>
    </w:pPr>
    <w:r>
      <w:rPr>
        <w:rFonts w:ascii="宋体" w:eastAsia="宋体" w:hAnsi="宋体" w:cs="Times New Roman"/>
        <w:sz w:val="28"/>
        <w:szCs w:val="28"/>
      </w:rPr>
      <w:t xml:space="preserve">— </w:t>
    </w:r>
    <w:sdt>
      <w:sdtPr>
        <w:rPr>
          <w:rFonts w:ascii="宋体" w:eastAsia="宋体" w:hAnsi="宋体" w:cs="Times New Roman"/>
          <w:sz w:val="28"/>
          <w:szCs w:val="28"/>
        </w:rPr>
        <w:id w:val="-132946875"/>
      </w:sdtPr>
      <w:sdtEndPr/>
      <w:sdtContent>
        <w:r>
          <w:rPr>
            <w:rFonts w:ascii="宋体" w:eastAsia="宋体" w:hAnsi="宋体" w:cs="Times New Roman"/>
            <w:sz w:val="28"/>
            <w:szCs w:val="28"/>
          </w:rPr>
          <w:fldChar w:fldCharType="begin"/>
        </w:r>
        <w:r>
          <w:rPr>
            <w:rFonts w:ascii="宋体" w:eastAsia="宋体" w:hAnsi="宋体" w:cs="Times New Roman"/>
            <w:sz w:val="28"/>
            <w:szCs w:val="28"/>
          </w:rPr>
          <w:instrText>PAGE   \* MERGEFORMAT</w:instrText>
        </w:r>
        <w:r>
          <w:rPr>
            <w:rFonts w:ascii="宋体" w:eastAsia="宋体" w:hAnsi="宋体" w:cs="Times New Roman"/>
            <w:sz w:val="28"/>
            <w:szCs w:val="28"/>
          </w:rPr>
          <w:fldChar w:fldCharType="separate"/>
        </w:r>
        <w:r>
          <w:rPr>
            <w:rFonts w:ascii="宋体" w:eastAsia="宋体" w:hAnsi="宋体" w:cs="Times New Roman"/>
            <w:sz w:val="28"/>
            <w:szCs w:val="28"/>
          </w:rPr>
          <w:t>1</w:t>
        </w:r>
        <w:r>
          <w:rPr>
            <w:rFonts w:ascii="宋体" w:eastAsia="宋体" w:hAnsi="宋体" w:cs="Times New Roman"/>
            <w:sz w:val="28"/>
            <w:szCs w:val="28"/>
          </w:rPr>
          <w:fldChar w:fldCharType="end"/>
        </w:r>
        <w:r>
          <w:rPr>
            <w:rFonts w:ascii="宋体" w:eastAsia="宋体" w:hAnsi="宋体" w:cs="Times New Roman"/>
            <w:sz w:val="28"/>
            <w:szCs w:val="28"/>
          </w:rPr>
          <w:t xml:space="preserve"> —</w:t>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324913" w14:textId="77777777" w:rsidR="00413CCC" w:rsidRDefault="00413CCC">
      <w:r>
        <w:separator/>
      </w:r>
    </w:p>
  </w:footnote>
  <w:footnote w:type="continuationSeparator" w:id="0">
    <w:p w14:paraId="323F15FE" w14:textId="77777777" w:rsidR="00413CCC" w:rsidRDefault="00413CC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embedSystemFonts/>
  <w:bordersDoNotSurroundHeader/>
  <w:bordersDoNotSurroundFooter/>
  <w:defaultTabStop w:val="420"/>
  <w:evenAndOddHeaders/>
  <w:drawingGridHorizontalSpacing w:val="105"/>
  <w:drawingGridVerticalSpacing w:val="156"/>
  <w:displayHorizontalDrawingGridEvery w:val="2"/>
  <w:displayVerticalDrawingGridEvery w:val="2"/>
  <w:noPunctuationKerning/>
  <w:characterSpacingControl w:val="compressPunctuation"/>
  <w:hdrShapeDefaults>
    <o:shapedefaults v:ext="edit" spidmax="2050"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6FEF1739"/>
    <w:rsid w:val="00011475"/>
    <w:rsid w:val="00037381"/>
    <w:rsid w:val="00052B5E"/>
    <w:rsid w:val="00077DF4"/>
    <w:rsid w:val="000F0C9A"/>
    <w:rsid w:val="001C2CE9"/>
    <w:rsid w:val="00224C2D"/>
    <w:rsid w:val="00234E40"/>
    <w:rsid w:val="00246612"/>
    <w:rsid w:val="002520FC"/>
    <w:rsid w:val="00287063"/>
    <w:rsid w:val="0032271C"/>
    <w:rsid w:val="003449C1"/>
    <w:rsid w:val="00365729"/>
    <w:rsid w:val="00366164"/>
    <w:rsid w:val="003870FB"/>
    <w:rsid w:val="00413CCC"/>
    <w:rsid w:val="0043623A"/>
    <w:rsid w:val="00463A47"/>
    <w:rsid w:val="004C151B"/>
    <w:rsid w:val="0051083A"/>
    <w:rsid w:val="00521CF6"/>
    <w:rsid w:val="00567383"/>
    <w:rsid w:val="005C446E"/>
    <w:rsid w:val="005D6573"/>
    <w:rsid w:val="005E2C1B"/>
    <w:rsid w:val="006074ED"/>
    <w:rsid w:val="00634B09"/>
    <w:rsid w:val="00681941"/>
    <w:rsid w:val="006B1277"/>
    <w:rsid w:val="007118BF"/>
    <w:rsid w:val="007E4FF7"/>
    <w:rsid w:val="008010EB"/>
    <w:rsid w:val="008237FA"/>
    <w:rsid w:val="008304EA"/>
    <w:rsid w:val="00841555"/>
    <w:rsid w:val="009717B5"/>
    <w:rsid w:val="0098532F"/>
    <w:rsid w:val="009A3C4B"/>
    <w:rsid w:val="009B2EB5"/>
    <w:rsid w:val="00A20C67"/>
    <w:rsid w:val="00A93898"/>
    <w:rsid w:val="00AB77DD"/>
    <w:rsid w:val="00C42588"/>
    <w:rsid w:val="00CD37D5"/>
    <w:rsid w:val="00D9356A"/>
    <w:rsid w:val="00DB07B6"/>
    <w:rsid w:val="00DB2E38"/>
    <w:rsid w:val="00DD4A5E"/>
    <w:rsid w:val="00E07D33"/>
    <w:rsid w:val="00E65A49"/>
    <w:rsid w:val="00ED4AAF"/>
    <w:rsid w:val="00F078A6"/>
    <w:rsid w:val="00F41431"/>
    <w:rsid w:val="00F775A4"/>
    <w:rsid w:val="00F937B2"/>
    <w:rsid w:val="07040D4C"/>
    <w:rsid w:val="091F42ED"/>
    <w:rsid w:val="172D5064"/>
    <w:rsid w:val="1F94562F"/>
    <w:rsid w:val="21590BE8"/>
    <w:rsid w:val="24183008"/>
    <w:rsid w:val="261405F1"/>
    <w:rsid w:val="28213881"/>
    <w:rsid w:val="292F06F2"/>
    <w:rsid w:val="2B415F18"/>
    <w:rsid w:val="2D1A1A6E"/>
    <w:rsid w:val="36C61189"/>
    <w:rsid w:val="38DC6253"/>
    <w:rsid w:val="3D9C7BB7"/>
    <w:rsid w:val="3E0C4936"/>
    <w:rsid w:val="43FE024A"/>
    <w:rsid w:val="44E17601"/>
    <w:rsid w:val="4E0C673F"/>
    <w:rsid w:val="50253ED3"/>
    <w:rsid w:val="542821C9"/>
    <w:rsid w:val="5485625D"/>
    <w:rsid w:val="54D346A4"/>
    <w:rsid w:val="54FB1A22"/>
    <w:rsid w:val="58E55D15"/>
    <w:rsid w:val="5B217FA5"/>
    <w:rsid w:val="60520CD2"/>
    <w:rsid w:val="612407A9"/>
    <w:rsid w:val="66B3297B"/>
    <w:rsid w:val="6EFE15C2"/>
    <w:rsid w:val="6FEF1739"/>
    <w:rsid w:val="75FB019F"/>
    <w:rsid w:val="792F7484"/>
    <w:rsid w:val="7EAA66E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color="white">
      <v:fill color="white"/>
    </o:shapedefaults>
    <o:shapelayout v:ext="edit">
      <o:idmap v:ext="edit" data="2"/>
    </o:shapelayout>
  </w:shapeDefaults>
  <w:decimalSymbol w:val="."/>
  <w:listSeparator w:val=","/>
  <w14:docId w14:val="7E7D61CC"/>
  <w15:docId w15:val="{3FA92857-95F5-49A4-98E0-72E1D081A8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uiPriority="99" w:qFormat="1"/>
    <w:lsdException w:name="caption" w:semiHidden="1" w:unhideWhenUsed="1" w:qFormat="1"/>
    <w:lsdException w:name="Title" w:qFormat="1"/>
    <w:lsdException w:name="Default Paragraph Font" w:semiHidden="1" w:uiPriority="1" w:unhideWhenUsed="1" w:qFormat="1"/>
    <w:lsdException w:name="Subtitle" w:qFormat="1"/>
    <w:lsdException w:name="Dat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uiPriority="99" w:unhideWhenUsed="1" w:qFormat="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paragraph" w:styleId="1">
    <w:name w:val="heading 1"/>
    <w:basedOn w:val="a"/>
    <w:next w:val="a"/>
    <w:qFormat/>
    <w:pPr>
      <w:keepNext/>
      <w:keepLines/>
      <w:spacing w:before="340" w:after="330" w:line="578" w:lineRule="auto"/>
      <w:outlineLvl w:val="0"/>
    </w:pPr>
    <w:rPr>
      <w:b/>
      <w:bCs/>
      <w:kern w:val="44"/>
      <w:sz w:val="44"/>
      <w:szCs w:val="44"/>
    </w:rPr>
  </w:style>
  <w:style w:type="paragraph" w:styleId="2">
    <w:name w:val="heading 2"/>
    <w:basedOn w:val="a"/>
    <w:next w:val="a"/>
    <w:semiHidden/>
    <w:unhideWhenUsed/>
    <w:qFormat/>
    <w:pPr>
      <w:keepNext/>
      <w:keepLines/>
      <w:spacing w:before="260" w:after="260" w:line="340" w:lineRule="exact"/>
      <w:jc w:val="right"/>
      <w:outlineLvl w:val="1"/>
    </w:pPr>
    <w:rPr>
      <w:rFonts w:ascii="Arial" w:eastAsia="仿宋" w:hAnsi="Arial"/>
      <w:sz w:val="28"/>
    </w:rPr>
  </w:style>
  <w:style w:type="paragraph" w:styleId="5">
    <w:name w:val="heading 5"/>
    <w:basedOn w:val="a"/>
    <w:next w:val="a"/>
    <w:link w:val="50"/>
    <w:semiHidden/>
    <w:unhideWhenUsed/>
    <w:qFormat/>
    <w:pPr>
      <w:keepNext/>
      <w:keepLines/>
      <w:spacing w:before="280" w:after="290" w:line="376" w:lineRule="auto"/>
      <w:outlineLvl w:val="4"/>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a4"/>
    <w:qFormat/>
    <w:pPr>
      <w:ind w:leftChars="2500" w:left="100"/>
    </w:pPr>
  </w:style>
  <w:style w:type="paragraph" w:styleId="a5">
    <w:name w:val="footer"/>
    <w:basedOn w:val="a"/>
    <w:link w:val="a6"/>
    <w:uiPriority w:val="99"/>
    <w:qFormat/>
    <w:pPr>
      <w:tabs>
        <w:tab w:val="center" w:pos="4153"/>
        <w:tab w:val="right" w:pos="8306"/>
      </w:tabs>
      <w:snapToGrid w:val="0"/>
      <w:jc w:val="left"/>
    </w:pPr>
    <w:rPr>
      <w:sz w:val="18"/>
    </w:rPr>
  </w:style>
  <w:style w:type="paragraph" w:styleId="a7">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a8">
    <w:name w:val="Normal (Web)"/>
    <w:basedOn w:val="a"/>
    <w:uiPriority w:val="99"/>
    <w:unhideWhenUsed/>
    <w:qFormat/>
    <w:pPr>
      <w:widowControl/>
      <w:spacing w:before="100" w:beforeAutospacing="1" w:after="100" w:afterAutospacing="1"/>
      <w:jc w:val="left"/>
    </w:pPr>
    <w:rPr>
      <w:rFonts w:ascii="宋体" w:eastAsia="宋体" w:hAnsi="宋体" w:cs="宋体"/>
      <w:kern w:val="0"/>
      <w:sz w:val="24"/>
    </w:rPr>
  </w:style>
  <w:style w:type="character" w:customStyle="1" w:styleId="a6">
    <w:name w:val="页脚 字符"/>
    <w:basedOn w:val="a0"/>
    <w:link w:val="a5"/>
    <w:uiPriority w:val="99"/>
    <w:qFormat/>
    <w:rPr>
      <w:rFonts w:asciiTheme="minorHAnsi" w:eastAsiaTheme="minorEastAsia" w:hAnsiTheme="minorHAnsi" w:cstheme="minorBidi"/>
      <w:kern w:val="2"/>
      <w:sz w:val="18"/>
      <w:szCs w:val="24"/>
    </w:rPr>
  </w:style>
  <w:style w:type="paragraph" w:customStyle="1" w:styleId="a9">
    <w:name w:val="二标"/>
    <w:basedOn w:val="a"/>
    <w:link w:val="aa"/>
    <w:qFormat/>
    <w:pPr>
      <w:snapToGrid w:val="0"/>
      <w:spacing w:line="520" w:lineRule="exact"/>
      <w:ind w:firstLineChars="200" w:firstLine="560"/>
    </w:pPr>
    <w:rPr>
      <w:rFonts w:ascii="黑体" w:eastAsia="黑体" w:hAnsi="黑体" w:cs="仿宋"/>
      <w:sz w:val="28"/>
      <w:szCs w:val="22"/>
    </w:rPr>
  </w:style>
  <w:style w:type="character" w:customStyle="1" w:styleId="aa">
    <w:name w:val="二标 字符"/>
    <w:basedOn w:val="a0"/>
    <w:link w:val="a9"/>
    <w:qFormat/>
    <w:rPr>
      <w:rFonts w:ascii="黑体" w:eastAsia="黑体" w:hAnsi="黑体" w:cs="仿宋"/>
      <w:kern w:val="2"/>
      <w:sz w:val="28"/>
      <w:szCs w:val="22"/>
    </w:rPr>
  </w:style>
  <w:style w:type="character" w:customStyle="1" w:styleId="a4">
    <w:name w:val="日期 字符"/>
    <w:basedOn w:val="a0"/>
    <w:link w:val="a3"/>
    <w:qFormat/>
    <w:rPr>
      <w:rFonts w:asciiTheme="minorHAnsi" w:eastAsiaTheme="minorEastAsia" w:hAnsiTheme="minorHAnsi" w:cstheme="minorBidi"/>
      <w:kern w:val="2"/>
      <w:sz w:val="21"/>
      <w:szCs w:val="24"/>
    </w:rPr>
  </w:style>
  <w:style w:type="character" w:customStyle="1" w:styleId="50">
    <w:name w:val="标题 5 字符"/>
    <w:basedOn w:val="a0"/>
    <w:link w:val="5"/>
    <w:semiHidden/>
    <w:qFormat/>
    <w:rPr>
      <w:rFonts w:asciiTheme="minorHAnsi" w:eastAsiaTheme="minorEastAsia" w:hAnsiTheme="minorHAnsi" w:cstheme="minorBidi"/>
      <w:b/>
      <w:bCs/>
      <w:kern w:val="2"/>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gif"/><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23</Pages>
  <Words>14000</Words>
  <Characters>349</Characters>
  <Application>Microsoft Office Word</Application>
  <DocSecurity>0</DocSecurity>
  <Lines>2</Lines>
  <Paragraphs>28</Paragraphs>
  <ScaleCrop>false</ScaleCrop>
  <Company/>
  <LinksUpToDate>false</LinksUpToDate>
  <CharactersWithSpaces>14321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Administrator</dc:creator>
  <cp:lastModifiedBy>xl</cp:lastModifiedBy>
  <cp:revision>2</cp:revision>
  <dcterms:created xsi:type="dcterms:W3CDTF">2021-11-01T07:50:00Z</dcterms:created>
  <dcterms:modified xsi:type="dcterms:W3CDTF">2021-11-01T07:50:00Z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2052-11.8.2.10458</vt:lpwstr>
  </property>
  <property fmtid="{D5CDD505-2E9C-101B-9397-08002B2CF9AE}" pid="3" name="ICV">
    <vt:lpwstr>341CE6BA9D70410BAB8F1F38D3EC7799</vt:lpwstr>
  </property>
</Properties>
</file>